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42" w:rsidRPr="00C14B0B" w:rsidRDefault="00624342" w:rsidP="006F216E">
      <w:pPr>
        <w:widowControl w:val="0"/>
        <w:spacing w:before="120"/>
        <w:rPr>
          <w:rFonts w:ascii="Arial" w:hAnsi="Arial" w:cs="Arial"/>
          <w:b/>
          <w:bCs/>
          <w:color w:val="000000"/>
          <w:sz w:val="28"/>
          <w:lang w:val="en-US"/>
        </w:rPr>
      </w:pPr>
    </w:p>
    <w:p w:rsidR="00624342" w:rsidRPr="00F50BB0" w:rsidRDefault="00624342" w:rsidP="006F216E">
      <w:pPr>
        <w:widowControl w:val="0"/>
        <w:spacing w:before="120"/>
        <w:rPr>
          <w:rFonts w:ascii="Arial" w:hAnsi="Arial" w:cs="Arial"/>
          <w:b/>
          <w:bCs/>
          <w:color w:val="000000"/>
          <w:sz w:val="28"/>
          <w:lang w:val="en-US"/>
        </w:rPr>
      </w:pPr>
      <w:bookmarkStart w:id="0" w:name="_GoBack"/>
      <w:bookmarkEnd w:id="0"/>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МЕТОДОЛОГИЧЕСКИЕ</w:t>
      </w: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ПОЯСНЕНИЯ</w:t>
      </w:r>
    </w:p>
    <w:p w:rsidR="00624342" w:rsidRPr="00CA46B6" w:rsidRDefault="00624342" w:rsidP="006F216E">
      <w:pPr>
        <w:widowControl w:val="0"/>
        <w:spacing w:before="120"/>
        <w:rPr>
          <w:rFonts w:ascii="Arial" w:hAnsi="Arial" w:cs="Arial"/>
          <w:b/>
          <w:bCs/>
          <w:color w:val="000000"/>
          <w:sz w:val="28"/>
        </w:rPr>
      </w:pPr>
    </w:p>
    <w:p w:rsidR="003D1856" w:rsidRPr="00CA46B6" w:rsidRDefault="00D6240F" w:rsidP="00D6240F">
      <w:pPr>
        <w:pStyle w:val="4"/>
        <w:keepNext w:val="0"/>
        <w:spacing w:before="120"/>
        <w:ind w:firstLine="0"/>
        <w:rPr>
          <w:rFonts w:ascii="Arial" w:hAnsi="Arial" w:cs="Arial"/>
          <w:bCs/>
          <w:szCs w:val="28"/>
        </w:rPr>
      </w:pPr>
      <w:r w:rsidRPr="00CA46B6">
        <w:rPr>
          <w:rFonts w:ascii="Arial" w:hAnsi="Arial" w:cs="Arial"/>
          <w:bCs/>
          <w:szCs w:val="28"/>
        </w:rPr>
        <w:br w:type="page"/>
      </w:r>
      <w:r w:rsidR="003D1856" w:rsidRPr="00CA46B6">
        <w:rPr>
          <w:rFonts w:ascii="Arial" w:hAnsi="Arial" w:cs="Arial"/>
          <w:bCs/>
          <w:szCs w:val="28"/>
        </w:rPr>
        <w:lastRenderedPageBreak/>
        <w:t>Оборот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Оборот</w:t>
      </w:r>
      <w:r w:rsidRPr="00CA46B6">
        <w:rPr>
          <w:rFonts w:ascii="Arial" w:hAnsi="Arial" w:cs="Arial"/>
          <w:b/>
          <w:bCs/>
          <w:sz w:val="22"/>
          <w:szCs w:val="22"/>
        </w:rPr>
        <w:t xml:space="preserve"> организаций</w:t>
      </w:r>
      <w:r w:rsidRPr="00CA46B6">
        <w:rPr>
          <w:rFonts w:ascii="Arial" w:hAnsi="Arial" w:cs="Arial"/>
          <w:sz w:val="22"/>
          <w:szCs w:val="22"/>
        </w:rPr>
        <w:t xml:space="preserve"> включает стоимость отгруженных товаров собственного производства, выполненных работ и услуг собственными силами, а также выручку от продажи приобретенных на стороне товаров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отгруженных товаров собственного производства представляет собой стоимость товаров, которые произведены юридическим лицом и фактически отгружены в отчетном периоде или отпущены им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розничной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CA46B6">
        <w:rPr>
          <w:rFonts w:ascii="Arial" w:hAnsi="Arial" w:cs="Arial"/>
          <w:sz w:val="22"/>
          <w:szCs w:val="22"/>
        </w:rPr>
        <w:t xml:space="preserve">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оптовой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w:t>
      </w:r>
      <w:proofErr w:type="gramEnd"/>
      <w:r w:rsidRPr="00CA46B6">
        <w:rPr>
          <w:rFonts w:ascii="Arial" w:hAnsi="Arial" w:cs="Arial"/>
          <w:sz w:val="22"/>
          <w:szCs w:val="22"/>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keepNext/>
        <w:spacing w:before="120"/>
        <w:outlineLvl w:val="3"/>
        <w:rPr>
          <w:rFonts w:ascii="Arial" w:hAnsi="Arial" w:cs="Arial"/>
          <w:b/>
          <w:bCs/>
          <w:sz w:val="28"/>
          <w:szCs w:val="28"/>
        </w:rPr>
      </w:pPr>
      <w:r w:rsidRPr="00CA46B6">
        <w:rPr>
          <w:rFonts w:ascii="Arial" w:hAnsi="Arial" w:cs="Arial"/>
          <w:b/>
          <w:bCs/>
          <w:sz w:val="28"/>
          <w:szCs w:val="28"/>
        </w:rPr>
        <w:t>Промышленное производство</w:t>
      </w:r>
    </w:p>
    <w:p w:rsidR="003D1856" w:rsidRPr="00CA46B6" w:rsidRDefault="003D1856" w:rsidP="005029AC">
      <w:pPr>
        <w:spacing w:before="120"/>
        <w:ind w:firstLine="720"/>
        <w:rPr>
          <w:rFonts w:ascii="Arial" w:hAnsi="Arial" w:cs="Arial"/>
          <w:iCs/>
          <w:sz w:val="22"/>
          <w:szCs w:val="22"/>
        </w:rPr>
      </w:pPr>
      <w:r w:rsidRPr="00CA46B6">
        <w:rPr>
          <w:rFonts w:ascii="Arial" w:hAnsi="Arial" w:cs="Arial"/>
          <w:b/>
          <w:iCs/>
          <w:sz w:val="22"/>
          <w:szCs w:val="22"/>
        </w:rPr>
        <w:t>Индекс производства</w:t>
      </w:r>
      <w:r w:rsidRPr="00CA46B6">
        <w:rPr>
          <w:rFonts w:ascii="Arial" w:hAnsi="Arial" w:cs="Arial"/>
          <w:iCs/>
          <w:sz w:val="22"/>
          <w:szCs w:val="22"/>
        </w:rPr>
        <w:t xml:space="preserve"> – относительный показатель, характеризующий изменение масштабов производства в сравниваемых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CA46B6">
        <w:rPr>
          <w:rFonts w:ascii="Arial" w:hAnsi="Arial" w:cs="Arial"/>
          <w:iCs/>
          <w:sz w:val="22"/>
          <w:szCs w:val="22"/>
        </w:rPr>
        <w:t>агрегируются</w:t>
      </w:r>
      <w:proofErr w:type="spellEnd"/>
      <w:r w:rsidRPr="00CA46B6">
        <w:rPr>
          <w:rFonts w:ascii="Arial" w:hAnsi="Arial" w:cs="Arial"/>
          <w:iCs/>
          <w:sz w:val="22"/>
          <w:szCs w:val="22"/>
        </w:rPr>
        <w:t xml:space="preserve"> в индексы по группам, подклассам, классам, разделам ОКВЭД</w:t>
      </w:r>
      <w:proofErr w:type="gramStart"/>
      <w:r w:rsidRPr="00CA46B6">
        <w:rPr>
          <w:rFonts w:ascii="Arial" w:hAnsi="Arial" w:cs="Arial"/>
          <w:iCs/>
          <w:sz w:val="22"/>
          <w:szCs w:val="22"/>
        </w:rPr>
        <w:t>2</w:t>
      </w:r>
      <w:proofErr w:type="gramEnd"/>
      <w:r w:rsidRPr="00CA46B6">
        <w:rPr>
          <w:rFonts w:ascii="Arial" w:hAnsi="Arial" w:cs="Arial"/>
          <w:iCs/>
          <w:sz w:val="22"/>
          <w:szCs w:val="22"/>
        </w:rPr>
        <w:t>.</w:t>
      </w:r>
    </w:p>
    <w:p w:rsidR="003D1856" w:rsidRPr="00CA46B6" w:rsidRDefault="003D1856" w:rsidP="005029AC">
      <w:pPr>
        <w:spacing w:before="120"/>
        <w:ind w:firstLine="720"/>
        <w:rPr>
          <w:rFonts w:ascii="Arial" w:hAnsi="Arial" w:cs="Arial"/>
          <w:iCs/>
          <w:sz w:val="22"/>
          <w:szCs w:val="22"/>
        </w:rPr>
      </w:pPr>
      <w:r w:rsidRPr="00CA46B6">
        <w:rPr>
          <w:rFonts w:ascii="Arial" w:hAnsi="Arial" w:cs="Arial"/>
          <w:iCs/>
          <w:sz w:val="22"/>
          <w:szCs w:val="22"/>
        </w:rPr>
        <w:t>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Объем отгруженных товаров собственного производства, выполненных работ и услуг собственными силами</w:t>
      </w:r>
      <w:r w:rsidRPr="00CA46B6">
        <w:rPr>
          <w:rFonts w:ascii="Arial" w:hAnsi="Arial" w:cs="Arial"/>
          <w:sz w:val="22"/>
          <w:szCs w:val="22"/>
        </w:rPr>
        <w:t xml:space="preserve"> </w:t>
      </w:r>
      <w:r w:rsidRPr="00CA46B6">
        <w:rPr>
          <w:rFonts w:ascii="Arial" w:hAnsi="Arial" w:cs="Arial"/>
          <w:iCs/>
          <w:sz w:val="22"/>
          <w:szCs w:val="22"/>
        </w:rPr>
        <w:t>–</w:t>
      </w:r>
      <w:r w:rsidRPr="00CA46B6">
        <w:rPr>
          <w:rFonts w:ascii="Arial" w:hAnsi="Arial" w:cs="Arial"/>
          <w:sz w:val="22"/>
          <w:szCs w:val="22"/>
        </w:rPr>
        <w:t xml:space="preserve">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3D1856" w:rsidRPr="00CA46B6" w:rsidRDefault="003D1856" w:rsidP="005029AC">
      <w:pPr>
        <w:pStyle w:val="30"/>
        <w:rPr>
          <w:rFonts w:ascii="Arial" w:hAnsi="Arial" w:cs="Arial"/>
          <w:sz w:val="22"/>
          <w:szCs w:val="22"/>
        </w:rPr>
      </w:pPr>
      <w:r w:rsidRPr="00CA46B6">
        <w:rPr>
          <w:rFonts w:ascii="Arial" w:hAnsi="Arial" w:cs="Arial"/>
          <w:bCs w:val="0"/>
          <w:sz w:val="22"/>
          <w:szCs w:val="22"/>
        </w:rPr>
        <w:lastRenderedPageBreak/>
        <w:t>Объем отгруженных товаров</w:t>
      </w:r>
      <w:r w:rsidRPr="00CA46B6">
        <w:rPr>
          <w:rFonts w:ascii="Arial" w:hAnsi="Arial" w:cs="Arial"/>
          <w:sz w:val="22"/>
          <w:szCs w:val="22"/>
        </w:rPr>
        <w:t xml:space="preserve"> представляет собой стоимость товаров, которые произведены данным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Данные приводятся в фактических отпускных ценах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Сельское хозяйство</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 xml:space="preserve">Объем производства продукции сельского хозяйства всеми сельхозпроизводителями </w:t>
      </w:r>
      <w:r w:rsidRPr="00CA46B6">
        <w:rPr>
          <w:rFonts w:ascii="Arial" w:hAnsi="Arial" w:cs="Arial"/>
          <w:bCs/>
          <w:sz w:val="22"/>
          <w:szCs w:val="22"/>
        </w:rPr>
        <w:t>(</w:t>
      </w:r>
      <w:proofErr w:type="spellStart"/>
      <w:r w:rsidRPr="00CA46B6">
        <w:rPr>
          <w:rFonts w:ascii="Arial" w:hAnsi="Arial" w:cs="Arial"/>
          <w:bCs/>
          <w:sz w:val="22"/>
          <w:szCs w:val="22"/>
        </w:rPr>
        <w:t>сельхозорганизации</w:t>
      </w:r>
      <w:proofErr w:type="spellEnd"/>
      <w:r w:rsidRPr="00CA46B6">
        <w:rPr>
          <w:rFonts w:ascii="Arial" w:hAnsi="Arial" w:cs="Arial"/>
          <w:bCs/>
          <w:sz w:val="22"/>
          <w:szCs w:val="22"/>
        </w:rPr>
        <w:t xml:space="preserve">, </w:t>
      </w:r>
      <w:r w:rsidRPr="00CA46B6">
        <w:rPr>
          <w:rFonts w:ascii="Arial" w:hAnsi="Arial" w:cs="Arial"/>
          <w:sz w:val="22"/>
          <w:szCs w:val="22"/>
        </w:rPr>
        <w:t>крестьянские (фермерские) хозяйства</w:t>
      </w:r>
      <w:r w:rsidRPr="00CA46B6">
        <w:rPr>
          <w:rFonts w:ascii="Arial" w:hAnsi="Arial" w:cs="Arial"/>
          <w:bCs/>
          <w:sz w:val="22"/>
          <w:szCs w:val="22"/>
        </w:rPr>
        <w:t xml:space="preserve">, </w:t>
      </w:r>
      <w:r w:rsidRPr="00CA46B6">
        <w:rPr>
          <w:rFonts w:ascii="Arial" w:hAnsi="Arial" w:cs="Arial"/>
          <w:sz w:val="22"/>
          <w:szCs w:val="22"/>
        </w:rPr>
        <w:t xml:space="preserve">индивидуальные предприниматели, </w:t>
      </w:r>
      <w:r w:rsidRPr="00CA46B6">
        <w:rPr>
          <w:rFonts w:ascii="Arial" w:hAnsi="Arial" w:cs="Arial"/>
          <w:color w:val="000000"/>
          <w:sz w:val="22"/>
          <w:szCs w:val="22"/>
        </w:rPr>
        <w:t>хозяйства населения) формируется как объем производства готовой продукции растениеводства и</w:t>
      </w:r>
      <w:r w:rsidRPr="00CA46B6">
        <w:rPr>
          <w:rFonts w:ascii="Arial" w:hAnsi="Arial" w:cs="Arial"/>
          <w:sz w:val="22"/>
          <w:szCs w:val="22"/>
        </w:rPr>
        <w:t xml:space="preserve"> животноводства и изменение стоимости незавершенного производства продукции растениевод</w:t>
      </w:r>
      <w:r w:rsidRPr="00CA46B6">
        <w:rPr>
          <w:rFonts w:ascii="Arial" w:hAnsi="Arial" w:cs="Arial"/>
          <w:color w:val="000000"/>
          <w:sz w:val="22"/>
          <w:szCs w:val="22"/>
        </w:rPr>
        <w:t xml:space="preserve">ства и животноводства по видам деятельности «Растениеводство», «Животноводство». При этом объем производства скота и птицы определяется на уровне объема выращивания скота. </w:t>
      </w:r>
      <w:r w:rsidRPr="00CA46B6">
        <w:rPr>
          <w:rFonts w:ascii="Arial" w:hAnsi="Arial" w:cs="Arial"/>
          <w:bCs/>
          <w:color w:val="000000"/>
          <w:sz w:val="22"/>
          <w:szCs w:val="22"/>
        </w:rPr>
        <w:t xml:space="preserve">Выращивание продуктивного скота и птицы складывается из </w:t>
      </w:r>
      <w:proofErr w:type="gramStart"/>
      <w:r w:rsidRPr="00CA46B6">
        <w:rPr>
          <w:rFonts w:ascii="Arial" w:hAnsi="Arial" w:cs="Arial"/>
          <w:bCs/>
          <w:color w:val="000000"/>
          <w:sz w:val="22"/>
          <w:szCs w:val="22"/>
        </w:rPr>
        <w:t>веса</w:t>
      </w:r>
      <w:proofErr w:type="gramEnd"/>
      <w:r w:rsidRPr="00CA46B6">
        <w:rPr>
          <w:rFonts w:ascii="Arial" w:hAnsi="Arial" w:cs="Arial"/>
          <w:bCs/>
          <w:color w:val="000000"/>
          <w:sz w:val="22"/>
          <w:szCs w:val="22"/>
        </w:rPr>
        <w:t xml:space="preserve"> полученного за отчетный период приплода, веса прироста молодняка и привеса скота и птицы (взрослых и молодняка) в результате их откорма и нагула за минусом падежа молодняка скота и скота на откорме.</w:t>
      </w:r>
      <w:r w:rsidRPr="00CA46B6">
        <w:rPr>
          <w:rFonts w:ascii="Arial" w:hAnsi="Arial" w:cs="Arial"/>
          <w:color w:val="000000"/>
          <w:sz w:val="22"/>
          <w:szCs w:val="22"/>
        </w:rPr>
        <w:t xml:space="preserve"> Объем продукции выращивания исчисляется в живом весе и рассчитывается по основным видам продуктивного скота (крупный рогатый скот, свиньи, овцы и козы и др.), а также по всем видам птицы.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Индекс производства продукции сельского хозяйства</w:t>
      </w:r>
      <w:r w:rsidRPr="00CA46B6">
        <w:rPr>
          <w:rFonts w:ascii="Arial" w:hAnsi="Arial" w:cs="Arial"/>
          <w:sz w:val="22"/>
          <w:szCs w:val="22"/>
        </w:rPr>
        <w:t xml:space="preserve"> – относительный показатель, характеризующий изменение объема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объемов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объема производимой продукции.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поголовье сельскохозяйственных животных, производстве и реализации основных сельскохозяйственных продуктов по всем сельхозпроизводителям</w:t>
      </w:r>
      <w:r w:rsidRPr="00CA46B6">
        <w:rPr>
          <w:rFonts w:ascii="Arial" w:hAnsi="Arial" w:cs="Arial"/>
          <w:sz w:val="22"/>
          <w:szCs w:val="22"/>
        </w:rPr>
        <w:t xml:space="preserve"> определяются: </w:t>
      </w:r>
      <w:r w:rsidRPr="00CA46B6">
        <w:rPr>
          <w:rFonts w:ascii="Arial" w:hAnsi="Arial" w:cs="Arial"/>
          <w:b/>
          <w:sz w:val="22"/>
          <w:szCs w:val="22"/>
        </w:rPr>
        <w:t>по сельскохозяйственным организациям</w:t>
      </w:r>
      <w:r w:rsidRPr="00CA46B6">
        <w:rPr>
          <w:rFonts w:ascii="Arial" w:hAnsi="Arial" w:cs="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CA46B6">
        <w:rPr>
          <w:rFonts w:ascii="Arial" w:hAnsi="Arial" w:cs="Arial"/>
          <w:b/>
          <w:sz w:val="22"/>
          <w:szCs w:val="22"/>
        </w:rPr>
        <w:t>по хозяйствам населения, крестьянским (фермерским) хозяйствам и индивидуальным предпринимателям</w:t>
      </w:r>
      <w:r w:rsidRPr="00CA46B6">
        <w:rPr>
          <w:rFonts w:ascii="Arial" w:hAnsi="Arial" w:cs="Arial"/>
          <w:sz w:val="22"/>
          <w:szCs w:val="22"/>
        </w:rPr>
        <w:t xml:space="preserve"> – по материалам выборочных обследований.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Производство скота и птицы на убой </w:t>
      </w:r>
      <w:r w:rsidRPr="00CA46B6">
        <w:rPr>
          <w:rFonts w:ascii="Arial" w:hAnsi="Arial" w:cs="Arial"/>
          <w:sz w:val="22"/>
          <w:szCs w:val="22"/>
        </w:rPr>
        <w:t xml:space="preserve">(в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lastRenderedPageBreak/>
        <w:t>Производство молока</w:t>
      </w:r>
      <w:r w:rsidRPr="00CA46B6">
        <w:rPr>
          <w:rFonts w:ascii="Arial" w:hAnsi="Arial" w:cs="Arial"/>
          <w:sz w:val="22"/>
          <w:szCs w:val="22"/>
        </w:rPr>
        <w:t xml:space="preserve"> характеризуется фактически надоенным сырым коровьим, козьим, овечьим, кобыльим и </w:t>
      </w:r>
      <w:proofErr w:type="spellStart"/>
      <w:r w:rsidRPr="00CA46B6">
        <w:rPr>
          <w:rFonts w:ascii="Arial" w:hAnsi="Arial" w:cs="Arial"/>
          <w:sz w:val="22"/>
          <w:szCs w:val="22"/>
        </w:rPr>
        <w:t>буйволиным</w:t>
      </w:r>
      <w:proofErr w:type="spellEnd"/>
      <w:r w:rsidRPr="00CA46B6">
        <w:rPr>
          <w:rFonts w:ascii="Arial" w:hAnsi="Arial" w:cs="Arial"/>
          <w:sz w:val="22"/>
          <w:szCs w:val="22"/>
        </w:rPr>
        <w:t xml:space="preserve"> молоком. Молоко, высосанное молодняком при подсосном его содержании, в продукцию не включается.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color w:val="000000"/>
          <w:sz w:val="22"/>
          <w:szCs w:val="22"/>
        </w:rPr>
        <w:t>Производство яиц</w:t>
      </w:r>
      <w:r w:rsidRPr="00CA46B6">
        <w:rPr>
          <w:rFonts w:ascii="Arial" w:hAnsi="Arial" w:cs="Arial"/>
          <w:color w:val="000000"/>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3D1856" w:rsidRPr="00CA46B6" w:rsidRDefault="003D1856" w:rsidP="00CA46B6">
      <w:pPr>
        <w:pStyle w:val="8"/>
        <w:spacing w:before="240"/>
        <w:ind w:firstLine="0"/>
        <w:rPr>
          <w:rFonts w:ascii="Arial" w:hAnsi="Arial" w:cs="Arial"/>
          <w:sz w:val="28"/>
          <w:szCs w:val="28"/>
        </w:rPr>
      </w:pPr>
      <w:r w:rsidRPr="00CA46B6">
        <w:rPr>
          <w:rFonts w:ascii="Arial" w:hAnsi="Arial" w:cs="Arial"/>
          <w:sz w:val="28"/>
          <w:szCs w:val="28"/>
        </w:rPr>
        <w:t>Строительство</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работ, выполненных по виду деятельности «Строительство»</w:t>
      </w:r>
      <w:r w:rsidRPr="00CA46B6">
        <w:rPr>
          <w:rFonts w:ascii="Arial" w:hAnsi="Arial" w:cs="Arial"/>
          <w:sz w:val="22"/>
          <w:szCs w:val="22"/>
        </w:rPr>
        <w:t xml:space="preserve"> – это строительные работы, выполненные организациями собственными силами на основании договоров и (или) контрактов, заключаемых с заказчиками, а также работы, выполненные хозяйственным способом.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3D1856" w:rsidRPr="00CA46B6" w:rsidRDefault="003D1856" w:rsidP="005029AC">
      <w:pPr>
        <w:pStyle w:val="20"/>
        <w:widowControl/>
        <w:spacing w:line="240" w:lineRule="auto"/>
        <w:rPr>
          <w:rFonts w:ascii="Arial" w:hAnsi="Arial" w:cs="Arial"/>
          <w:iCs/>
          <w:sz w:val="22"/>
          <w:szCs w:val="22"/>
        </w:rPr>
      </w:pPr>
      <w:r w:rsidRPr="00CA46B6">
        <w:rPr>
          <w:rFonts w:ascii="Arial" w:hAnsi="Arial" w:cs="Arial"/>
          <w:sz w:val="22"/>
          <w:szCs w:val="22"/>
        </w:rPr>
        <w:t xml:space="preserve">Данные приводятся с </w:t>
      </w:r>
      <w:r w:rsidRPr="00CA46B6">
        <w:rPr>
          <w:rFonts w:ascii="Arial" w:hAnsi="Arial" w:cs="Arial"/>
          <w:iCs/>
          <w:sz w:val="22"/>
          <w:szCs w:val="22"/>
        </w:rPr>
        <w:t>учетом объемов, выполненных субъектами малого предпринимательства, и объемов работ, не наблюдаемых прямыми статистическими методами в строительстве.</w:t>
      </w:r>
    </w:p>
    <w:p w:rsidR="003D1856" w:rsidRPr="00CA46B6" w:rsidRDefault="003D1856" w:rsidP="005029AC">
      <w:pPr>
        <w:pStyle w:val="20"/>
        <w:widowControl/>
        <w:spacing w:line="240" w:lineRule="auto"/>
        <w:rPr>
          <w:rFonts w:ascii="Arial" w:hAnsi="Arial" w:cs="Arial"/>
          <w:iCs/>
          <w:color w:val="000000"/>
          <w:sz w:val="22"/>
          <w:szCs w:val="22"/>
        </w:rPr>
      </w:pPr>
      <w:r w:rsidRPr="00CA46B6">
        <w:rPr>
          <w:rFonts w:ascii="Arial" w:hAnsi="Arial" w:cs="Arial"/>
          <w:iCs/>
          <w:color w:val="000000"/>
          <w:sz w:val="22"/>
          <w:szCs w:val="22"/>
        </w:rPr>
        <w:t>Индекс физического объема работ, выполненных по виду деятельности «Строительство»,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20"/>
        <w:rPr>
          <w:rFonts w:ascii="Arial" w:hAnsi="Arial" w:cs="Arial"/>
          <w:b/>
          <w:sz w:val="22"/>
          <w:szCs w:val="22"/>
        </w:rPr>
      </w:pPr>
      <w:r w:rsidRPr="00CA46B6">
        <w:rPr>
          <w:rFonts w:ascii="Arial" w:hAnsi="Arial" w:cs="Arial"/>
          <w:b/>
          <w:sz w:val="22"/>
          <w:szCs w:val="22"/>
        </w:rPr>
        <w:t>Ввод в действие зданий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 </w:t>
      </w:r>
      <w:r w:rsidRPr="00CA46B6">
        <w:rPr>
          <w:rFonts w:ascii="Arial" w:hAnsi="Arial" w:cs="Arial"/>
          <w:b/>
          <w:sz w:val="22"/>
          <w:szCs w:val="22"/>
        </w:rPr>
        <w:t>зданиям</w:t>
      </w:r>
      <w:r w:rsidRPr="00CA46B6">
        <w:rPr>
          <w:rFonts w:ascii="Arial" w:hAnsi="Arial" w:cs="Arial"/>
          <w:sz w:val="22"/>
          <w:szCs w:val="22"/>
        </w:rPr>
        <w:t xml:space="preserve"> относится строительная система, состоящая из несущих и ограждающих или совмещенных (несущих и ограждающих) конструкций, образующих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w:t>
      </w:r>
    </w:p>
    <w:p w:rsidR="004D2282" w:rsidRPr="00CA46B6" w:rsidRDefault="004D2282" w:rsidP="004D2282">
      <w:pPr>
        <w:spacing w:before="120"/>
        <w:ind w:firstLine="720"/>
        <w:rPr>
          <w:rFonts w:ascii="Arial" w:hAnsi="Arial" w:cs="Arial"/>
          <w:color w:val="000000"/>
          <w:sz w:val="22"/>
          <w:szCs w:val="22"/>
        </w:rPr>
      </w:pPr>
      <w:r w:rsidRPr="00CA46B6">
        <w:rPr>
          <w:rFonts w:ascii="Arial" w:hAnsi="Arial" w:cs="Arial"/>
          <w:b/>
          <w:sz w:val="22"/>
          <w:szCs w:val="22"/>
        </w:rPr>
        <w:t>Общая площадь здания</w:t>
      </w:r>
      <w:r w:rsidRPr="00CA46B6">
        <w:rPr>
          <w:rFonts w:ascii="Arial" w:hAnsi="Arial" w:cs="Arial"/>
          <w:sz w:val="22"/>
          <w:szCs w:val="22"/>
        </w:rPr>
        <w:t xml:space="preserve"> определяется как сумма площадей всех этажей здания (включая технические, мансардные, цокольные и подвальные), измеренных в пределах внутренних поверхностей наружных стен, а также площадей балконов и лоджий. Площади помещений определяются по их размерам, измеряемым между отделанными поверхностями стен и перегородок в уровне пола. </w:t>
      </w:r>
    </w:p>
    <w:p w:rsidR="004D2282" w:rsidRPr="004D2282" w:rsidRDefault="004D2282" w:rsidP="004D2282">
      <w:pPr>
        <w:pStyle w:val="a5"/>
        <w:widowControl/>
        <w:spacing w:line="240" w:lineRule="auto"/>
        <w:rPr>
          <w:rFonts w:ascii="Arial" w:hAnsi="Arial" w:cs="Arial"/>
          <w:sz w:val="22"/>
          <w:szCs w:val="22"/>
        </w:rPr>
      </w:pPr>
      <w:r w:rsidRPr="004D2282">
        <w:rPr>
          <w:rFonts w:ascii="Arial" w:hAnsi="Arial" w:cs="Arial"/>
          <w:sz w:val="22"/>
          <w:szCs w:val="22"/>
        </w:rPr>
        <w:t>Общая площадь жилых зданий определяется в соответствии со СНиП 31-01-2003.</w:t>
      </w:r>
    </w:p>
    <w:p w:rsidR="003D1856" w:rsidRPr="00CA46B6" w:rsidRDefault="003D1856" w:rsidP="005029AC">
      <w:pPr>
        <w:pStyle w:val="a5"/>
        <w:widowControl/>
        <w:spacing w:line="240" w:lineRule="auto"/>
        <w:rPr>
          <w:rFonts w:ascii="Arial" w:hAnsi="Arial" w:cs="Arial"/>
          <w:color w:val="000000"/>
          <w:sz w:val="22"/>
          <w:szCs w:val="22"/>
        </w:rPr>
      </w:pPr>
      <w:r w:rsidRPr="00CA46B6">
        <w:rPr>
          <w:rFonts w:ascii="Arial" w:hAnsi="Arial" w:cs="Arial"/>
          <w:color w:val="000000"/>
          <w:sz w:val="22"/>
          <w:szCs w:val="22"/>
        </w:rPr>
        <w:t xml:space="preserve">Здания </w:t>
      </w:r>
      <w:r w:rsidRPr="00CA46B6">
        <w:rPr>
          <w:rFonts w:ascii="Arial" w:hAnsi="Arial" w:cs="Arial"/>
          <w:b/>
          <w:color w:val="000000"/>
          <w:sz w:val="22"/>
          <w:szCs w:val="22"/>
        </w:rPr>
        <w:t>нежилого назначения</w:t>
      </w:r>
      <w:r w:rsidRPr="00CA46B6">
        <w:rPr>
          <w:rFonts w:ascii="Arial" w:hAnsi="Arial" w:cs="Arial"/>
          <w:color w:val="000000"/>
          <w:sz w:val="22"/>
          <w:szCs w:val="22"/>
        </w:rPr>
        <w:t xml:space="preserve"> распределены исходя из целей их использования.</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Ввод в действие производственных мощностей и объектов социально-культурной сферы</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 показатели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Число построенных квартир</w:t>
      </w:r>
      <w:r w:rsidRPr="00CA46B6">
        <w:rPr>
          <w:rFonts w:ascii="Arial" w:hAnsi="Arial" w:cs="Arial"/>
          <w:sz w:val="22"/>
          <w:szCs w:val="22"/>
        </w:rPr>
        <w:t xml:space="preserve"> – количество квартир в законченных строительством жи</w:t>
      </w:r>
      <w:r w:rsidRPr="00CA46B6">
        <w:rPr>
          <w:rFonts w:ascii="Arial" w:hAnsi="Arial" w:cs="Arial"/>
          <w:color w:val="000000"/>
          <w:sz w:val="22"/>
          <w:szCs w:val="22"/>
        </w:rPr>
        <w:t xml:space="preserve">лых домах квартирного, гостиничного типа и общежитиях, квартир в нежилых зданиях, а также </w:t>
      </w:r>
      <w:r w:rsidRPr="00CA46B6">
        <w:rPr>
          <w:rFonts w:ascii="Arial" w:hAnsi="Arial" w:cs="Arial"/>
          <w:sz w:val="22"/>
          <w:szCs w:val="22"/>
        </w:rPr>
        <w:t xml:space="preserve">в </w:t>
      </w:r>
      <w:r w:rsidRPr="00CA46B6">
        <w:rPr>
          <w:rFonts w:ascii="Arial" w:hAnsi="Arial" w:cs="Arial"/>
          <w:color w:val="000000"/>
          <w:sz w:val="22"/>
          <w:szCs w:val="22"/>
        </w:rPr>
        <w:t>построенных населением индивидуальных жилых домах. Индивидуальные жилые дома, построенные населением и предназначенные для проживания одной семьи, отражаются как одна квартира.</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Общая площадь жилых помещений</w:t>
      </w:r>
      <w:r w:rsidRPr="00CA46B6">
        <w:rPr>
          <w:rFonts w:ascii="Arial" w:hAnsi="Arial" w:cs="Arial"/>
          <w:sz w:val="22"/>
          <w:szCs w:val="22"/>
        </w:rPr>
        <w:t xml:space="preserve"> во введенных в эксплуатацию жилых и нежилых зданиях, жилых домах определяется как сумма площадей</w:t>
      </w:r>
      <w:r w:rsidRPr="00CA46B6">
        <w:rPr>
          <w:rFonts w:ascii="Arial" w:hAnsi="Arial" w:cs="Arial"/>
          <w:iCs/>
          <w:sz w:val="22"/>
          <w:szCs w:val="22"/>
        </w:rPr>
        <w:t xml:space="preserve"> </w:t>
      </w:r>
      <w:r w:rsidRPr="00CA46B6">
        <w:rPr>
          <w:rFonts w:ascii="Arial" w:hAnsi="Arial" w:cs="Arial"/>
          <w:sz w:val="22"/>
          <w:szCs w:val="22"/>
        </w:rPr>
        <w:t>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CA46B6">
        <w:rPr>
          <w:rFonts w:ascii="Arial" w:hAnsi="Arial" w:cs="Arial"/>
          <w:sz w:val="22"/>
          <w:szCs w:val="22"/>
        </w:rPr>
        <w:t xml:space="preserve"> населением</w:t>
      </w:r>
      <w:r w:rsidRPr="00CA46B6">
        <w:rPr>
          <w:rFonts w:ascii="Arial" w:hAnsi="Arial" w:cs="Arial"/>
          <w:color w:val="000000"/>
          <w:sz w:val="22"/>
          <w:szCs w:val="22"/>
        </w:rPr>
        <w:t xml:space="preserve"> </w:t>
      </w:r>
      <w:r w:rsidRPr="00CA46B6">
        <w:rPr>
          <w:rFonts w:ascii="Arial" w:hAnsi="Arial" w:cs="Arial"/>
          <w:sz w:val="22"/>
          <w:szCs w:val="22"/>
        </w:rPr>
        <w:t xml:space="preserve">индивидуальных жилых </w:t>
      </w:r>
      <w:proofErr w:type="gramStart"/>
      <w:r w:rsidRPr="00CA46B6">
        <w:rPr>
          <w:rFonts w:ascii="Arial" w:hAnsi="Arial" w:cs="Arial"/>
          <w:sz w:val="22"/>
          <w:szCs w:val="22"/>
        </w:rPr>
        <w:t>домах</w:t>
      </w:r>
      <w:proofErr w:type="gramEnd"/>
      <w:r w:rsidRPr="00CA46B6">
        <w:rPr>
          <w:rFonts w:ascii="Arial" w:hAnsi="Arial" w:cs="Arial"/>
          <w:sz w:val="22"/>
          <w:szCs w:val="22"/>
        </w:rPr>
        <w:t xml:space="preserve">. К </w:t>
      </w:r>
      <w:r w:rsidRPr="00CA46B6">
        <w:rPr>
          <w:rFonts w:ascii="Arial" w:hAnsi="Arial" w:cs="Arial"/>
          <w:sz w:val="22"/>
          <w:szCs w:val="22"/>
        </w:rPr>
        <w:lastRenderedPageBreak/>
        <w:t>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 xml:space="preserve">Транспорт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перевозок (погрузка) грузов</w:t>
      </w:r>
      <w:r w:rsidRPr="00CA46B6">
        <w:rPr>
          <w:rFonts w:ascii="Arial" w:hAnsi="Arial" w:cs="Arial"/>
          <w:sz w:val="22"/>
          <w:szCs w:val="22"/>
        </w:rPr>
        <w:t xml:space="preserve"> – количество грузов в тоннах, перевезенных транспортом организаций всех видов экономической деятельности, на автомобильном транспорте – включая оценку индивидуальных предпринимателей – владельцев грузовых автомобилей, осуществляющих коммерческие перевозки грузов.</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Грузооборот транспорта</w:t>
      </w:r>
      <w:r w:rsidRPr="00CA46B6">
        <w:rPr>
          <w:rFonts w:ascii="Arial" w:hAnsi="Arial" w:cs="Arial"/>
          <w:sz w:val="22"/>
          <w:szCs w:val="22"/>
        </w:rPr>
        <w:t xml:space="preserve"> – объем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массы перевезенных грузов каждой перевозки в тоннах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Пассажирооборот транспорта</w:t>
      </w:r>
      <w:r w:rsidRPr="00CA46B6">
        <w:rPr>
          <w:rFonts w:ascii="Arial" w:hAnsi="Arial" w:cs="Arial"/>
          <w:sz w:val="22"/>
          <w:szCs w:val="22"/>
        </w:rPr>
        <w:t xml:space="preserve"> </w:t>
      </w:r>
      <w:r w:rsidRPr="00CA46B6">
        <w:rPr>
          <w:rFonts w:ascii="Arial" w:hAnsi="Arial" w:cs="Arial"/>
          <w:b/>
          <w:sz w:val="22"/>
          <w:szCs w:val="22"/>
        </w:rPr>
        <w:t>общего пользования</w:t>
      </w:r>
      <w:r w:rsidRPr="00CA46B6">
        <w:rPr>
          <w:rFonts w:ascii="Arial" w:hAnsi="Arial" w:cs="Arial"/>
          <w:sz w:val="22"/>
          <w:szCs w:val="22"/>
        </w:rPr>
        <w:t xml:space="preserve"> – объем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CA46B6">
        <w:rPr>
          <w:rFonts w:ascii="Arial" w:hAnsi="Arial" w:cs="Arial"/>
          <w:sz w:val="22"/>
          <w:szCs w:val="22"/>
        </w:rPr>
        <w:t>пассажиро</w:t>
      </w:r>
      <w:proofErr w:type="spellEnd"/>
      <w:r w:rsidRPr="00CA46B6">
        <w:rPr>
          <w:rFonts w:ascii="Arial" w:hAnsi="Arial" w:cs="Arial"/>
          <w:sz w:val="22"/>
          <w:szCs w:val="22"/>
        </w:rPr>
        <w:t xml:space="preserve">-километр, т.е. перемещение одного пассажира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количества пассажиров каждой перевозки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Пассажирооборот транспорта общего пользования исчисляется как сумма пассажирооборота следующих видов транспорта: железнодорожного, автомобильного, воздушного, морского и внутреннего водного. Транспорт общего пользования – транспорт, осуществляющий общедоступное транспортное обслуживание населения.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 xml:space="preserve">Пассажирооборот автомобильного транспорта (автобусов) </w:t>
      </w:r>
      <w:r w:rsidRPr="00CA46B6">
        <w:rPr>
          <w:rFonts w:ascii="Arial" w:hAnsi="Arial" w:cs="Arial"/>
          <w:sz w:val="22"/>
          <w:szCs w:val="22"/>
        </w:rPr>
        <w:t>–</w:t>
      </w:r>
      <w:r w:rsidRPr="00CA46B6">
        <w:rPr>
          <w:rFonts w:ascii="Arial" w:hAnsi="Arial" w:cs="Arial"/>
          <w:color w:val="000000"/>
          <w:sz w:val="22"/>
          <w:szCs w:val="22"/>
        </w:rPr>
        <w:t xml:space="preserve"> объем работы автобусов по перевозке пассажиров по маршрутам регулярных перевозок. Данные 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 xml:space="preserve">Перевозки грузов, грузооборот и пассажирооборот транспорта формируются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(кроме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которые проводятся с квартальной периодичностью, ежеквартального выборочного обследования индивидуальных предпринимателей – владельцев грузовых автомобилей, осуществляющих коммерческие перевозки грузов, с распространением полученных данных на генеральную совокупность объектов наблюдения.</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Розничная торговля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b/>
          <w:bCs/>
          <w:sz w:val="22"/>
          <w:szCs w:val="22"/>
        </w:rPr>
        <w:t>Оборот розничной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CA46B6">
        <w:rPr>
          <w:rFonts w:ascii="Arial" w:hAnsi="Arial" w:cs="Arial"/>
          <w:sz w:val="22"/>
          <w:szCs w:val="22"/>
        </w:rPr>
        <w:t>спецпотребителям</w:t>
      </w:r>
      <w:proofErr w:type="spellEnd"/>
      <w:r w:rsidRPr="00CA46B6">
        <w:rPr>
          <w:rFonts w:ascii="Arial" w:hAnsi="Arial" w:cs="Arial"/>
          <w:sz w:val="22"/>
          <w:szCs w:val="22"/>
        </w:rPr>
        <w:t xml:space="preserve"> и т.п.) и индивидуальным предпринимателям, и оборот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и розничных рынков и ярмарок,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Динамика оборота розничной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общественного питания</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учреждениях, в том числе предоставляемого для отдельных категорий учащихся на льготной основе за счет средств бюджета, включается в объеме фактической стоимости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через собственные заведения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Динамика оборота общественного питания определяется путем сопоставления величины оборота в сравниваемых периодах в сопоставимых ценах.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Рынок платных услуг населению</w:t>
      </w:r>
    </w:p>
    <w:p w:rsidR="00172B37" w:rsidRPr="00FB73FD" w:rsidRDefault="00172B37" w:rsidP="00172B37">
      <w:pPr>
        <w:spacing w:before="120"/>
        <w:ind w:firstLine="709"/>
        <w:rPr>
          <w:rFonts w:ascii="Arial" w:hAnsi="Arial" w:cs="Arial"/>
          <w:sz w:val="22"/>
          <w:szCs w:val="22"/>
        </w:rPr>
      </w:pPr>
      <w:r w:rsidRPr="00FB73FD">
        <w:rPr>
          <w:rFonts w:ascii="Arial" w:hAnsi="Arial" w:cs="Arial"/>
          <w:b/>
          <w:sz w:val="22"/>
          <w:szCs w:val="22"/>
        </w:rPr>
        <w:t>Объем платных услуг населению</w:t>
      </w:r>
      <w:r w:rsidRPr="00FB73FD">
        <w:rPr>
          <w:rFonts w:ascii="Arial" w:hAnsi="Arial" w:cs="Arial"/>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w:t>
      </w:r>
      <w:proofErr w:type="spellStart"/>
      <w:r w:rsidRPr="00FB73FD">
        <w:rPr>
          <w:rFonts w:ascii="Arial" w:hAnsi="Arial" w:cs="Arial"/>
          <w:sz w:val="22"/>
          <w:szCs w:val="22"/>
        </w:rPr>
        <w:t>самозанятыми</w:t>
      </w:r>
      <w:proofErr w:type="spellEnd"/>
      <w:r w:rsidRPr="00FB73FD">
        <w:rPr>
          <w:rFonts w:ascii="Arial" w:hAnsi="Arial" w:cs="Arial"/>
          <w:sz w:val="22"/>
          <w:szCs w:val="22"/>
        </w:rPr>
        <w:t xml:space="preserve">,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в соответствии с методологией формирования официальной статистической информации об объеме платных услуг населению, утвержденной приказом Росстата от </w:t>
      </w:r>
      <w:r>
        <w:rPr>
          <w:rFonts w:ascii="Arial" w:hAnsi="Arial" w:cs="Arial"/>
          <w:sz w:val="22"/>
          <w:szCs w:val="22"/>
        </w:rPr>
        <w:t>20</w:t>
      </w:r>
      <w:r w:rsidRPr="00FB73FD">
        <w:rPr>
          <w:rFonts w:ascii="Arial" w:hAnsi="Arial" w:cs="Arial"/>
          <w:sz w:val="22"/>
          <w:szCs w:val="22"/>
        </w:rPr>
        <w:t>.12.202</w:t>
      </w:r>
      <w:r>
        <w:rPr>
          <w:rFonts w:ascii="Arial" w:hAnsi="Arial" w:cs="Arial"/>
          <w:sz w:val="22"/>
          <w:szCs w:val="22"/>
        </w:rPr>
        <w:t>3</w:t>
      </w:r>
      <w:r w:rsidRPr="00FB73FD">
        <w:rPr>
          <w:rFonts w:ascii="Arial" w:hAnsi="Arial" w:cs="Arial"/>
          <w:sz w:val="22"/>
          <w:szCs w:val="22"/>
        </w:rPr>
        <w:t xml:space="preserve"> № </w:t>
      </w:r>
      <w:r>
        <w:rPr>
          <w:rFonts w:ascii="Arial" w:hAnsi="Arial" w:cs="Arial"/>
          <w:sz w:val="22"/>
          <w:szCs w:val="22"/>
        </w:rPr>
        <w:t>668</w:t>
      </w:r>
      <w:r w:rsidRPr="00FB73FD">
        <w:rPr>
          <w:rFonts w:ascii="Arial" w:hAnsi="Arial" w:cs="Arial"/>
          <w:sz w:val="22"/>
          <w:szCs w:val="22"/>
        </w:rPr>
        <w:t xml:space="preserve">. </w:t>
      </w:r>
    </w:p>
    <w:p w:rsidR="00172B37" w:rsidRDefault="00172B37" w:rsidP="00172B37">
      <w:pPr>
        <w:spacing w:before="120"/>
        <w:ind w:firstLine="709"/>
        <w:rPr>
          <w:rFonts w:ascii="Arial" w:hAnsi="Arial" w:cs="Arial"/>
          <w:sz w:val="22"/>
          <w:szCs w:val="22"/>
        </w:rPr>
      </w:pPr>
      <w:r w:rsidRPr="00FB73FD">
        <w:rPr>
          <w:rFonts w:ascii="Arial" w:hAnsi="Arial" w:cs="Arial"/>
          <w:sz w:val="22"/>
          <w:szCs w:val="22"/>
        </w:rPr>
        <w:t>Информационными источниками формирования показателя "Объем платных услуг населению" являются</w:t>
      </w:r>
      <w:r>
        <w:rPr>
          <w:rFonts w:ascii="Arial" w:hAnsi="Arial" w:cs="Arial"/>
          <w:sz w:val="22"/>
          <w:szCs w:val="22"/>
        </w:rPr>
        <w:t xml:space="preserve"> данные</w:t>
      </w:r>
      <w:r w:rsidRPr="00FB73FD">
        <w:rPr>
          <w:rFonts w:ascii="Arial" w:hAnsi="Arial" w:cs="Arial"/>
          <w:sz w:val="22"/>
          <w:szCs w:val="22"/>
        </w:rPr>
        <w:t xml:space="preserve"> форм федеральных статистических наблюдений Росстата; </w:t>
      </w:r>
      <w:r>
        <w:rPr>
          <w:rFonts w:ascii="Arial" w:hAnsi="Arial" w:cs="Arial"/>
          <w:sz w:val="22"/>
          <w:szCs w:val="22"/>
        </w:rPr>
        <w:t xml:space="preserve">агрегированные данные </w:t>
      </w:r>
      <w:r w:rsidRPr="00FB73FD">
        <w:rPr>
          <w:rFonts w:ascii="Arial" w:hAnsi="Arial" w:cs="Arial"/>
          <w:sz w:val="22"/>
          <w:szCs w:val="22"/>
        </w:rPr>
        <w:t>выборочн</w:t>
      </w:r>
      <w:r>
        <w:rPr>
          <w:rFonts w:ascii="Arial" w:hAnsi="Arial" w:cs="Arial"/>
          <w:sz w:val="22"/>
          <w:szCs w:val="22"/>
        </w:rPr>
        <w:t>ых</w:t>
      </w:r>
      <w:r w:rsidRPr="00FB73FD">
        <w:rPr>
          <w:rFonts w:ascii="Arial" w:hAnsi="Arial" w:cs="Arial"/>
          <w:sz w:val="22"/>
          <w:szCs w:val="22"/>
        </w:rPr>
        <w:t xml:space="preserve"> обследовани</w:t>
      </w:r>
      <w:r>
        <w:rPr>
          <w:rFonts w:ascii="Arial" w:hAnsi="Arial" w:cs="Arial"/>
          <w:sz w:val="22"/>
          <w:szCs w:val="22"/>
        </w:rPr>
        <w:t>й</w:t>
      </w:r>
      <w:r w:rsidRPr="00FB73FD">
        <w:rPr>
          <w:rFonts w:ascii="Arial" w:hAnsi="Arial" w:cs="Arial"/>
          <w:sz w:val="22"/>
          <w:szCs w:val="22"/>
        </w:rPr>
        <w:t xml:space="preserve"> бюджетов домашних хозяйств; </w:t>
      </w:r>
      <w:r>
        <w:rPr>
          <w:rFonts w:ascii="Arial" w:hAnsi="Arial" w:cs="Arial"/>
          <w:sz w:val="22"/>
          <w:szCs w:val="22"/>
        </w:rPr>
        <w:t>административные данные.</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Динамика объема платных услуг населению определяется путем сопоставления величины объема в сравниваемых периодах в сопоставимых ценах.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В объем транспортных услуг, оказанных населению, услуги железнодорожного транспорта включаются с месячным опозданием.</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Оптовая торговля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
          <w:sz w:val="22"/>
          <w:szCs w:val="22"/>
        </w:rPr>
        <w:t>Оборот оптовой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включает данные по организациям с основным видом экономической деятельности «оптовая торговля, включая торговлю через агентов, кроме торговли автотранспортными средствами и мотоциклами» и по организациям других видов деятельности, осуществляющих оптовую торговлю.</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которые проводятся с месячной периодичностью, а также ежегодных выборочных обследований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и индивидуальных предпринимателей с распространением полученных по выборочным обследованиям данных на генеральную совокупность объектов наблюдения.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lastRenderedPageBreak/>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утвержденные приказом Росстата от 19.11.2019 № 668).</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Объемы оборота оптовой торговли ежеквартально уточняются по результатам выборочного обследования малых предприятий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Характеристика хозяйствующих субъектов</w:t>
      </w:r>
    </w:p>
    <w:p w:rsidR="003D1856" w:rsidRPr="00CA46B6" w:rsidRDefault="003D1856" w:rsidP="005029AC">
      <w:pPr>
        <w:spacing w:before="120"/>
        <w:rPr>
          <w:rFonts w:ascii="Arial" w:hAnsi="Arial" w:cs="Arial"/>
          <w:bCs/>
          <w:sz w:val="22"/>
          <w:szCs w:val="22"/>
        </w:rPr>
      </w:pPr>
      <w:r w:rsidRPr="00CA46B6">
        <w:rPr>
          <w:rFonts w:ascii="Arial" w:hAnsi="Arial" w:cs="Arial"/>
          <w:bCs/>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bCs/>
          <w:sz w:val="22"/>
          <w:szCs w:val="22"/>
        </w:rPr>
        <w:t>)</w:t>
      </w:r>
    </w:p>
    <w:p w:rsidR="00C5774B" w:rsidRPr="005029AC" w:rsidRDefault="00C5774B" w:rsidP="00C5774B">
      <w:pPr>
        <w:spacing w:before="120"/>
        <w:ind w:firstLine="720"/>
        <w:rPr>
          <w:rFonts w:ascii="Arial" w:hAnsi="Arial" w:cs="Arial"/>
          <w:sz w:val="22"/>
          <w:szCs w:val="22"/>
        </w:rPr>
      </w:pPr>
      <w:r w:rsidRPr="005029AC">
        <w:rPr>
          <w:rFonts w:ascii="Arial" w:hAnsi="Arial" w:cs="Arial"/>
          <w:sz w:val="22"/>
          <w:szCs w:val="22"/>
        </w:rPr>
        <w:t>Статистический учет организаций и индивидуальных предпринимателей осуществляется 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от 17.05.2002 № 319 государственную регистрацию юридических лиц и индивидуальных предпринимателей осуществляют территориальные органы ФНС России.</w:t>
      </w:r>
    </w:p>
    <w:p w:rsidR="00C5774B" w:rsidRPr="005029AC" w:rsidRDefault="00C5774B" w:rsidP="00C5774B">
      <w:pPr>
        <w:spacing w:before="120"/>
        <w:ind w:firstLine="720"/>
        <w:rPr>
          <w:rFonts w:ascii="Arial" w:hAnsi="Arial" w:cs="Arial"/>
          <w:bCs/>
          <w:sz w:val="22"/>
          <w:szCs w:val="22"/>
        </w:rPr>
      </w:pPr>
      <w:r w:rsidRPr="005029AC">
        <w:rPr>
          <w:rFonts w:ascii="Arial" w:hAnsi="Arial" w:cs="Arial"/>
          <w:bCs/>
          <w:sz w:val="22"/>
          <w:szCs w:val="22"/>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 заявленному организациями и индивидуальными предпринимателями при государственной регистрации в качестве основного вида деятельности.</w:t>
      </w:r>
    </w:p>
    <w:p w:rsidR="003D1856" w:rsidRPr="00CA46B6" w:rsidRDefault="003D1856" w:rsidP="005029AC">
      <w:pPr>
        <w:pStyle w:val="6"/>
        <w:keepNext w:val="0"/>
        <w:spacing w:before="120"/>
        <w:rPr>
          <w:rFonts w:ascii="Arial" w:hAnsi="Arial" w:cs="Arial"/>
          <w:szCs w:val="28"/>
        </w:rPr>
      </w:pPr>
      <w:r w:rsidRPr="00CA46B6">
        <w:rPr>
          <w:rFonts w:ascii="Arial" w:hAnsi="Arial" w:cs="Arial"/>
          <w:szCs w:val="28"/>
        </w:rPr>
        <w:t>Демография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рождаемости организаций – отношение количества зарегистрированных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официальной ликвидации организаций – отношение количества официально ликвидированных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pStyle w:val="6"/>
        <w:keepNext w:val="0"/>
        <w:spacing w:before="120"/>
        <w:jc w:val="left"/>
        <w:rPr>
          <w:rFonts w:ascii="Arial" w:hAnsi="Arial" w:cs="Arial"/>
          <w:szCs w:val="28"/>
        </w:rPr>
      </w:pPr>
      <w:r w:rsidRPr="00CA46B6">
        <w:rPr>
          <w:rFonts w:ascii="Arial" w:hAnsi="Arial" w:cs="Arial"/>
          <w:szCs w:val="28"/>
        </w:rPr>
        <w:t>Малые предприятия</w:t>
      </w:r>
    </w:p>
    <w:p w:rsidR="003D1856" w:rsidRPr="00CA46B6" w:rsidRDefault="003D1856" w:rsidP="005029AC">
      <w:pPr>
        <w:spacing w:before="120"/>
        <w:rPr>
          <w:rFonts w:ascii="Arial" w:hAnsi="Arial" w:cs="Arial"/>
          <w:sz w:val="22"/>
          <w:szCs w:val="22"/>
        </w:rPr>
      </w:pPr>
      <w:r w:rsidRPr="00CA46B6">
        <w:rPr>
          <w:rFonts w:ascii="Arial" w:hAnsi="Arial" w:cs="Arial"/>
          <w:sz w:val="22"/>
          <w:szCs w:val="22"/>
        </w:rPr>
        <w:t xml:space="preserve">(публикуется в </w:t>
      </w:r>
      <w:r w:rsidR="004442B1" w:rsidRPr="00CA46B6">
        <w:rPr>
          <w:rFonts w:ascii="Arial" w:hAnsi="Arial" w:cs="Arial"/>
          <w:sz w:val="22"/>
          <w:szCs w:val="22"/>
        </w:rPr>
        <w:t>докладах за январь-февраль, январь-май, январь-август, январь-ноябрь</w:t>
      </w:r>
      <w:r w:rsidRPr="00CA46B6">
        <w:rPr>
          <w:rFonts w:ascii="Arial" w:hAnsi="Arial" w:cs="Arial"/>
          <w:sz w:val="22"/>
          <w:szCs w:val="22"/>
        </w:rPr>
        <w:t>)</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Условия отнесения к малым предприятиям определены статьей 4 Федерального закона от 24 июля 2007 г. № 209-ФЗ «О развитии малого и среднего предпринимательства в Российской Федерации».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Порядок осуществления выборочных обследований малых предприятий установлен постановлением Правительства Российской Федерации от 16 февраля </w:t>
      </w:r>
      <w:r w:rsidRPr="00CA46B6">
        <w:rPr>
          <w:rFonts w:ascii="Arial" w:hAnsi="Arial" w:cs="Arial"/>
          <w:sz w:val="22"/>
          <w:szCs w:val="22"/>
        </w:rPr>
        <w:lastRenderedPageBreak/>
        <w:t>2008 г. № 79 «О порядке проведения выборочных статистических наблюдений за деятельностью субъектов малого и среднего предпринимательства».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В разделе приводятся данные по малым предприятиям – юридическим лицам с численностью работников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w:t>
      </w:r>
      <w:r w:rsidRPr="00CA46B6">
        <w:rPr>
          <w:rFonts w:ascii="Arial" w:hAnsi="Arial" w:cs="Arial"/>
          <w:spacing w:val="-6"/>
          <w:sz w:val="22"/>
          <w:szCs w:val="22"/>
        </w:rPr>
        <w:t xml:space="preserve"> </w:t>
      </w:r>
      <w:r w:rsidRPr="00CA46B6">
        <w:rPr>
          <w:rFonts w:ascii="Arial" w:hAnsi="Arial" w:cs="Arial"/>
          <w:sz w:val="22"/>
          <w:szCs w:val="22"/>
        </w:rPr>
        <w:t>до 800 млн рублей.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сформированы по виду экономической деятельности (ОКВЭД2) регистрации предприятия, учтенному в едином реестре субъектов малого и среднего предпринимательства.</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Инвестиции</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Финансовые вложения</w:t>
      </w:r>
      <w:r w:rsidRPr="00CA46B6">
        <w:rPr>
          <w:rFonts w:ascii="Arial" w:hAnsi="Arial" w:cs="Arial"/>
          <w:sz w:val="22"/>
          <w:szCs w:val="22"/>
        </w:rPr>
        <w:t xml:space="preserve"> </w:t>
      </w:r>
      <w:r w:rsidRPr="00CA46B6">
        <w:rPr>
          <w:rFonts w:ascii="Arial" w:hAnsi="Arial" w:cs="Arial"/>
          <w:b/>
          <w:sz w:val="22"/>
          <w:szCs w:val="22"/>
        </w:rPr>
        <w:t>организаций</w:t>
      </w:r>
      <w:r w:rsidRPr="00CA46B6">
        <w:rPr>
          <w:rFonts w:ascii="Arial" w:hAnsi="Arial" w:cs="Arial"/>
          <w:sz w:val="22"/>
          <w:szCs w:val="22"/>
        </w:rPr>
        <w:t xml:space="preserve"> (публикуется в</w:t>
      </w:r>
      <w:r w:rsidR="0093189E" w:rsidRPr="00CA46B6">
        <w:rPr>
          <w:rFonts w:ascii="Arial" w:hAnsi="Arial" w:cs="Arial"/>
          <w:sz w:val="22"/>
          <w:szCs w:val="22"/>
        </w:rPr>
        <w:t xml:space="preserve"> </w:t>
      </w:r>
      <w:r w:rsidR="003116CC" w:rsidRPr="00CA46B6">
        <w:rPr>
          <w:rFonts w:ascii="Arial" w:hAnsi="Arial" w:cs="Arial"/>
          <w:sz w:val="22"/>
          <w:szCs w:val="22"/>
        </w:rPr>
        <w:t>докладах за январь, январь-апрель, январь-июль, январь-октябрь</w:t>
      </w:r>
      <w:r w:rsidRPr="00CA46B6">
        <w:rPr>
          <w:rFonts w:ascii="Arial" w:hAnsi="Arial" w:cs="Arial"/>
          <w:sz w:val="22"/>
          <w:szCs w:val="22"/>
        </w:rPr>
        <w:t>) – инвестиции организации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w:t>
      </w:r>
      <w:proofErr w:type="gramEnd"/>
      <w:r w:rsidRPr="00CA46B6">
        <w:rPr>
          <w:rFonts w:ascii="Arial" w:hAnsi="Arial" w:cs="Arial"/>
          <w:sz w:val="22"/>
          <w:szCs w:val="22"/>
        </w:rPr>
        <w:t xml:space="preserve">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организации-товарища по договору простого товарищества и пр.</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color w:val="000000"/>
          <w:sz w:val="22"/>
          <w:szCs w:val="22"/>
        </w:rPr>
        <w:t xml:space="preserve">Накопленные финансовые вложения </w:t>
      </w:r>
      <w:r w:rsidRPr="00CA46B6">
        <w:rPr>
          <w:rFonts w:ascii="Arial" w:hAnsi="Arial" w:cs="Arial"/>
          <w:sz w:val="22"/>
          <w:szCs w:val="22"/>
        </w:rPr>
        <w:t>–</w:t>
      </w:r>
      <w:r w:rsidRPr="00CA46B6">
        <w:rPr>
          <w:rFonts w:ascii="Arial" w:hAnsi="Arial" w:cs="Arial"/>
          <w:b/>
          <w:bCs/>
          <w:color w:val="000000"/>
          <w:sz w:val="22"/>
          <w:szCs w:val="22"/>
        </w:rPr>
        <w:t xml:space="preserve"> </w:t>
      </w:r>
      <w:r w:rsidRPr="00CA46B6">
        <w:rPr>
          <w:rFonts w:ascii="Arial" w:hAnsi="Arial" w:cs="Arial"/>
          <w:sz w:val="22"/>
          <w:szCs w:val="22"/>
        </w:rPr>
        <w:t xml:space="preserve">объем накопленных финансовых вложений, произведенных юридическим лицом с начала их вложения с учетом их изъятия и выбытия в отчетном периоде. </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Финансовые вложения, осуществленные организацией, в зависимости от срока погашения займов и кредитов подразделяются на долгосрочные и краткосрочные.</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Долгосрочные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осуществленные на срок более одного года с намерением получения доходов (дивидендов):</w:t>
      </w:r>
      <w:r w:rsidRPr="00CA46B6">
        <w:rPr>
          <w:rFonts w:ascii="Arial" w:hAnsi="Arial" w:cs="Arial"/>
          <w:color w:val="000000"/>
          <w:sz w:val="22"/>
          <w:szCs w:val="22"/>
        </w:rPr>
        <w:t xml:space="preserve">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Краткосрочные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на срок не более одного года, осуществленные с намерением получения доходов (дивидендов):</w:t>
      </w:r>
      <w:r w:rsidRPr="00CA46B6">
        <w:rPr>
          <w:rFonts w:ascii="Arial" w:hAnsi="Arial" w:cs="Arial"/>
          <w:color w:val="000000"/>
          <w:sz w:val="22"/>
          <w:szCs w:val="22"/>
        </w:rPr>
        <w:t xml:space="preserve"> в дочерние и зависимые организации, инвестиции организации в ценные бумаги других организаций, государственные ценные бумаги и т.п., а также </w:t>
      </w:r>
      <w:r w:rsidRPr="00CA46B6">
        <w:rPr>
          <w:rFonts w:ascii="Arial" w:hAnsi="Arial" w:cs="Arial"/>
          <w:sz w:val="22"/>
          <w:szCs w:val="22"/>
        </w:rPr>
        <w:t>предоставленные другим организациям займы на срок не более одного года и пр.</w:t>
      </w:r>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 xml:space="preserve">Инвестиции в нефинансовые активы </w:t>
      </w:r>
      <w:r w:rsidRPr="00E16C57">
        <w:rPr>
          <w:rFonts w:ascii="Arial" w:hAnsi="Arial" w:cs="Arial"/>
          <w:sz w:val="22"/>
          <w:szCs w:val="22"/>
        </w:rPr>
        <w:t xml:space="preserve">(публикуется в </w:t>
      </w:r>
      <w:r w:rsidR="003116CC" w:rsidRPr="00E16C57">
        <w:rPr>
          <w:rFonts w:ascii="Arial" w:hAnsi="Arial" w:cs="Arial"/>
          <w:sz w:val="22"/>
          <w:szCs w:val="22"/>
        </w:rPr>
        <w:t>докладах за январь, январь-апрель, январь-июль, январь-октябрь</w:t>
      </w:r>
      <w:r w:rsidR="0093189E" w:rsidRPr="00E16C57">
        <w:rPr>
          <w:rFonts w:ascii="Arial" w:hAnsi="Arial" w:cs="Arial"/>
          <w:sz w:val="22"/>
          <w:szCs w:val="22"/>
        </w:rPr>
        <w:t>)</w:t>
      </w:r>
      <w:r w:rsidRPr="00E16C57">
        <w:rPr>
          <w:rFonts w:ascii="Arial" w:hAnsi="Arial" w:cs="Arial"/>
          <w:sz w:val="22"/>
          <w:szCs w:val="22"/>
        </w:rPr>
        <w:t>.</w:t>
      </w:r>
    </w:p>
    <w:p w:rsidR="003D1856" w:rsidRPr="00CA46B6" w:rsidRDefault="003D1856" w:rsidP="005029AC">
      <w:pPr>
        <w:spacing w:before="120"/>
        <w:ind w:firstLine="709"/>
        <w:rPr>
          <w:rFonts w:ascii="Arial" w:hAnsi="Arial" w:cs="Arial"/>
          <w:sz w:val="22"/>
          <w:szCs w:val="22"/>
        </w:rPr>
      </w:pPr>
      <w:proofErr w:type="gramStart"/>
      <w:r w:rsidRPr="00CA46B6">
        <w:rPr>
          <w:rFonts w:ascii="Arial" w:hAnsi="Arial" w:cs="Arial"/>
          <w:b/>
          <w:sz w:val="22"/>
          <w:szCs w:val="22"/>
        </w:rPr>
        <w:t>Инвестиции в основной капитал</w:t>
      </w:r>
      <w:r w:rsidRPr="00CA46B6">
        <w:rPr>
          <w:rFonts w:ascii="Arial" w:hAnsi="Arial" w:cs="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 установленном для учета вложений во </w:t>
      </w:r>
      <w:proofErr w:type="spellStart"/>
      <w:r w:rsidRPr="00CA46B6">
        <w:rPr>
          <w:rFonts w:ascii="Arial" w:hAnsi="Arial" w:cs="Arial"/>
          <w:sz w:val="22"/>
          <w:szCs w:val="22"/>
        </w:rPr>
        <w:t>внеоборотные</w:t>
      </w:r>
      <w:proofErr w:type="spellEnd"/>
      <w:r w:rsidRPr="00CA46B6">
        <w:rPr>
          <w:rFonts w:ascii="Arial" w:hAnsi="Arial" w:cs="Arial"/>
          <w:sz w:val="22"/>
          <w:szCs w:val="22"/>
        </w:rPr>
        <w:t xml:space="preserve"> активы, инвестиции в объекты интеллектуальной собственности; культивируемые биологические ресурсы.</w:t>
      </w:r>
      <w:proofErr w:type="gramEnd"/>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 наблюдаемых прямыми статистическими методами.</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lastRenderedPageBreak/>
        <w:t>В состав инвестиций в основной капитал включены затраты, осуществленные за счет денежных средств граждан и юридических лиц, привлеченных организациями-застройщиками для долевого строительства.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Распределение инвестиций в основной капитал по видам экономической деятельности осуществляется </w:t>
      </w:r>
      <w:r w:rsidRPr="00CA46B6">
        <w:rPr>
          <w:rFonts w:ascii="Arial" w:hAnsi="Arial" w:cs="Arial"/>
          <w:bCs/>
          <w:sz w:val="22"/>
          <w:szCs w:val="22"/>
        </w:rPr>
        <w:t>в</w:t>
      </w:r>
      <w:r w:rsidRPr="00CA46B6">
        <w:rPr>
          <w:rFonts w:ascii="Arial" w:hAnsi="Arial" w:cs="Arial"/>
          <w:sz w:val="22"/>
          <w:szCs w:val="22"/>
        </w:rPr>
        <w:t xml:space="preserve"> соответствии с классификатором ОКВЭД2, исходя из той сферы деятельности, в рамках которой будут функционировать создаваемые или приобретаемые основные фонды.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Инвестиции в основной капитал учитываются без налога на добавленную стоимость. </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физического объема инвестиций в основной капитал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Инвестиции в основной капитал разрабатываются в соответствии с Общероссийским классификатором основных фондов (ОКОФ) ОК 013-2014 (СНС 2008), утвержденным приказом </w:t>
      </w:r>
      <w:proofErr w:type="spellStart"/>
      <w:r w:rsidRPr="00CA46B6">
        <w:rPr>
          <w:rFonts w:ascii="Arial" w:hAnsi="Arial" w:cs="Arial"/>
          <w:sz w:val="22"/>
          <w:szCs w:val="22"/>
        </w:rPr>
        <w:t>Росстандарта</w:t>
      </w:r>
      <w:proofErr w:type="spellEnd"/>
      <w:r w:rsidRPr="00CA46B6">
        <w:rPr>
          <w:rFonts w:ascii="Arial" w:hAnsi="Arial" w:cs="Arial"/>
          <w:sz w:val="22"/>
          <w:szCs w:val="22"/>
        </w:rPr>
        <w:t xml:space="preserve"> России от 12.12.2014 № 2018-ст.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w:t>
      </w:r>
      <w:r w:rsidRPr="00CA46B6">
        <w:rPr>
          <w:rFonts w:ascii="Arial" w:hAnsi="Arial" w:cs="Arial"/>
          <w:sz w:val="22"/>
          <w:szCs w:val="22"/>
        </w:rPr>
        <w:t xml:space="preserve"> </w:t>
      </w:r>
      <w:r w:rsidRPr="00CA46B6">
        <w:rPr>
          <w:rFonts w:ascii="Arial" w:hAnsi="Arial" w:cs="Arial"/>
          <w:b/>
          <w:sz w:val="22"/>
          <w:szCs w:val="22"/>
        </w:rPr>
        <w:t>здания (кроме жилых) и сооружения</w:t>
      </w:r>
      <w:r w:rsidRPr="00CA46B6">
        <w:rPr>
          <w:rFonts w:ascii="Arial" w:hAnsi="Arial" w:cs="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включается стоимость оборудования и коммуникаций внутри здания, необходимых для его эксплуатации.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жилые здания и помещения</w:t>
      </w:r>
      <w:r w:rsidRPr="00CA46B6">
        <w:rPr>
          <w:rFonts w:ascii="Arial" w:hAnsi="Arial" w:cs="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жилье (вагоны и кузова железнодорожных вагонов, суда и другие подобные объекты)).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на улучшение земель</w:t>
      </w:r>
      <w:r w:rsidRPr="00CA46B6">
        <w:rPr>
          <w:rFonts w:ascii="Arial" w:hAnsi="Arial" w:cs="Arial"/>
          <w:sz w:val="22"/>
          <w:szCs w:val="22"/>
        </w:rPr>
        <w:t xml:space="preserve"> – затраты на мелиоративные работы; затраты на проведение </w:t>
      </w:r>
      <w:proofErr w:type="spellStart"/>
      <w:r w:rsidRPr="00CA46B6">
        <w:rPr>
          <w:rFonts w:ascii="Arial" w:hAnsi="Arial" w:cs="Arial"/>
          <w:sz w:val="22"/>
          <w:szCs w:val="22"/>
        </w:rPr>
        <w:t>культуртехнических</w:t>
      </w:r>
      <w:proofErr w:type="spellEnd"/>
      <w:r w:rsidRPr="00CA46B6">
        <w:rPr>
          <w:rFonts w:ascii="Arial" w:hAnsi="Arial" w:cs="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машины, оборудование, транспортные средства</w:t>
      </w:r>
      <w:r w:rsidRPr="00CA46B6">
        <w:rPr>
          <w:rFonts w:ascii="Arial" w:hAnsi="Arial" w:cs="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объекты интеллектуальной собственности включают</w:t>
      </w:r>
      <w:r w:rsidRPr="00CA46B6">
        <w:rPr>
          <w:rFonts w:ascii="Arial" w:hAnsi="Arial" w:cs="Arial"/>
          <w:sz w:val="22"/>
          <w:szCs w:val="22"/>
        </w:rPr>
        <w:t>: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непроизведенные нефинансовые активы</w:t>
      </w:r>
      <w:r w:rsidRPr="00CA46B6">
        <w:rPr>
          <w:rFonts w:ascii="Arial" w:hAnsi="Arial" w:cs="Arial"/>
          <w:sz w:val="22"/>
          <w:szCs w:val="22"/>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w:t>
      </w:r>
      <w:r w:rsidRPr="00CA46B6">
        <w:rPr>
          <w:rFonts w:ascii="Arial" w:hAnsi="Arial" w:cs="Arial"/>
          <w:sz w:val="22"/>
          <w:szCs w:val="22"/>
        </w:rPr>
        <w:lastRenderedPageBreak/>
        <w:t>документов, выданных государственными органами по земельным ресурсам и землеустройству согласно оплаченным или принятым к оплате счетам.</w:t>
      </w:r>
    </w:p>
    <w:p w:rsidR="003D1856" w:rsidRPr="00CA46B6" w:rsidRDefault="003D1856" w:rsidP="005029AC">
      <w:pPr>
        <w:pStyle w:val="5"/>
        <w:spacing w:before="120"/>
        <w:rPr>
          <w:rFonts w:ascii="Arial" w:hAnsi="Arial" w:cs="Arial"/>
          <w:b/>
          <w:szCs w:val="28"/>
        </w:rPr>
      </w:pPr>
      <w:r w:rsidRPr="00CA46B6">
        <w:rPr>
          <w:rFonts w:ascii="Arial" w:hAnsi="Arial" w:cs="Arial"/>
          <w:b/>
          <w:szCs w:val="28"/>
        </w:rPr>
        <w:t>Цены</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sz w:val="22"/>
          <w:szCs w:val="22"/>
        </w:rPr>
        <w:t>Индекс потребительских цен и тарифов на товары и услуги (ИПЦ)</w:t>
      </w:r>
      <w:r w:rsidRPr="00CA46B6">
        <w:rPr>
          <w:rFonts w:ascii="Arial" w:hAnsi="Arial" w:cs="Arial"/>
          <w:sz w:val="22"/>
          <w:szCs w:val="22"/>
        </w:rPr>
        <w:t xml:space="preserve"> характеризует из</w:t>
      </w:r>
      <w:r w:rsidRPr="00CA46B6">
        <w:rPr>
          <w:rFonts w:ascii="Arial" w:hAnsi="Arial" w:cs="Arial"/>
          <w:color w:val="000000"/>
          <w:sz w:val="22"/>
          <w:szCs w:val="22"/>
        </w:rPr>
        <w:t>менение во времени общего уровня цен и тарифов на товары и услуги, приобретаемые населением для непроизводственного потребления. ИПЦ измеряет отношение стоимости фиксированного перечня товаров и услуг в ценах текущего периода к его стоимости в ценах предыдущего (базисного) периода.</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 xml:space="preserve">Базовый индекс потребительских цен (БИПЦ) </w:t>
      </w:r>
      <w:r w:rsidRPr="00CA46B6">
        <w:rPr>
          <w:rFonts w:ascii="Arial" w:hAnsi="Arial" w:cs="Arial"/>
          <w:color w:val="000000"/>
          <w:sz w:val="22"/>
          <w:szCs w:val="22"/>
        </w:rPr>
        <w:t>исключает краткосрочные неравномерные изменения цен на отдельные товары и услуги, подверженные влиянию факторов, которые носят административный, а также сезонный характер.</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Стоимость фиксированного набора потребительских товаров и услуг</w:t>
      </w:r>
      <w:r w:rsidRPr="00CA46B6">
        <w:rPr>
          <w:rFonts w:ascii="Arial" w:hAnsi="Arial" w:cs="Arial"/>
          <w:color w:val="000000"/>
          <w:sz w:val="22"/>
          <w:szCs w:val="22"/>
        </w:rPr>
        <w:t xml:space="preserve"> для межрегиональных сопоставлений покупательной способности населения </w:t>
      </w:r>
      <w:r w:rsidRPr="00CA46B6">
        <w:rPr>
          <w:rFonts w:ascii="Arial" w:hAnsi="Arial" w:cs="Arial"/>
          <w:sz w:val="22"/>
          <w:szCs w:val="22"/>
        </w:rPr>
        <w:t xml:space="preserve">в целом по Российской Федерации и по субъектам Российской Федерации исчисляется на основе единого условно потребляемого количества товаров и услуг, а также фактических средних потребительских цен по России и субъектам. </w:t>
      </w:r>
      <w:r w:rsidRPr="00CA46B6">
        <w:rPr>
          <w:rFonts w:ascii="Arial" w:hAnsi="Arial" w:cs="Arial"/>
          <w:color w:val="000000"/>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Индексы цен на первичном и вторичном рынках жилья</w:t>
      </w:r>
      <w:r w:rsidRPr="00CA46B6">
        <w:rPr>
          <w:rFonts w:ascii="Arial" w:hAnsi="Arial" w:cs="Arial"/>
          <w:b/>
          <w:sz w:val="22"/>
          <w:szCs w:val="22"/>
        </w:rPr>
        <w:t xml:space="preserve"> </w:t>
      </w:r>
      <w:r w:rsidRPr="00CA46B6">
        <w:rPr>
          <w:rFonts w:ascii="Arial" w:hAnsi="Arial" w:cs="Arial"/>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рассчитываются на основе зарегистрированных цен на вновь построенные квартиры и на квартиры функционирующего жилищного фонда, находящиеся в собственности, если они являются объектами совершения рыночных сделок.</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color w:val="000000"/>
          <w:sz w:val="22"/>
          <w:szCs w:val="22"/>
        </w:rPr>
        <w:t>Наблюдение ведется по выборочному кругу организаций, осуществляющих операции с недвижимостью в территориальных центрах и отдельных городах субъектов Российской Федерации. При регистрации цен на квартиры учитываются их количественные и качественные ха</w:t>
      </w:r>
      <w:r w:rsidR="00BE0A44" w:rsidRPr="00CA46B6">
        <w:rPr>
          <w:rFonts w:ascii="Arial" w:hAnsi="Arial" w:cs="Arial"/>
          <w:color w:val="000000"/>
          <w:sz w:val="22"/>
          <w:szCs w:val="22"/>
        </w:rPr>
        <w:t>рактеристики. Средние цены по региону</w:t>
      </w:r>
      <w:r w:rsidRPr="00CA46B6">
        <w:rPr>
          <w:rFonts w:ascii="Arial" w:hAnsi="Arial" w:cs="Arial"/>
          <w:color w:val="000000"/>
          <w:sz w:val="22"/>
          <w:szCs w:val="22"/>
        </w:rPr>
        <w:t xml:space="preserve"> рассчитываются из средних цен, сложившихся в </w:t>
      </w:r>
      <w:r w:rsidR="00BE0A44" w:rsidRPr="00CA46B6">
        <w:rPr>
          <w:rFonts w:ascii="Arial" w:hAnsi="Arial" w:cs="Arial"/>
          <w:color w:val="000000"/>
          <w:sz w:val="22"/>
          <w:szCs w:val="22"/>
        </w:rPr>
        <w:t>городах, участвующих в наблюдении</w:t>
      </w:r>
      <w:r w:rsidRPr="00CA46B6">
        <w:rPr>
          <w:rFonts w:ascii="Arial" w:hAnsi="Arial" w:cs="Arial"/>
          <w:color w:val="000000"/>
          <w:sz w:val="22"/>
          <w:szCs w:val="22"/>
        </w:rPr>
        <w:t>. В качестве весов используются данные о количестве проданной общей площади квартир отдельно на первичном и вторичном рынках жилья, накопленном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Индекс цен производителей промышленных товаров </w:t>
      </w:r>
      <w:r w:rsidRPr="00CA46B6">
        <w:rPr>
          <w:rFonts w:ascii="Arial" w:hAnsi="Arial" w:cs="Arial"/>
          <w:sz w:val="22"/>
          <w:szCs w:val="22"/>
        </w:rPr>
        <w:t>рассчитывается на основании регистрации цен на товары (услуги)-представители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Рассчитанные по товарам (услугам)-представителям индексы цен производителей последовательно </w:t>
      </w:r>
      <w:proofErr w:type="spellStart"/>
      <w:r w:rsidRPr="00CA46B6">
        <w:rPr>
          <w:rFonts w:ascii="Arial" w:hAnsi="Arial" w:cs="Arial"/>
          <w:sz w:val="22"/>
          <w:szCs w:val="22"/>
        </w:rPr>
        <w:t>агрегируются</w:t>
      </w:r>
      <w:proofErr w:type="spellEnd"/>
      <w:r w:rsidRPr="00CA46B6">
        <w:rPr>
          <w:rFonts w:ascii="Arial" w:hAnsi="Arial" w:cs="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стоимостном выражении за базисный период.</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цен производителей промышленных товаров – сводный показатель, агрегированный по видам деятельности «</w:t>
      </w:r>
      <w:r w:rsidRPr="00CA46B6">
        <w:rPr>
          <w:rFonts w:ascii="Arial" w:hAnsi="Arial" w:cs="Arial"/>
          <w:iCs/>
          <w:sz w:val="22"/>
          <w:szCs w:val="22"/>
        </w:rPr>
        <w:t>Добыча полезных ископаемых», «Обрабатывающие производства», «</w:t>
      </w:r>
      <w:r w:rsidRPr="00CA46B6">
        <w:rPr>
          <w:rFonts w:ascii="Arial" w:hAnsi="Arial" w:cs="Arial"/>
          <w:color w:val="000000"/>
          <w:sz w:val="22"/>
          <w:szCs w:val="22"/>
        </w:rPr>
        <w:t>Обеспечение электрической энергией, газом и паром; кондиционирование воздуха», «</w:t>
      </w:r>
      <w:r w:rsidRPr="00CA46B6">
        <w:rPr>
          <w:rFonts w:ascii="Arial" w:hAnsi="Arial" w:cs="Arial"/>
          <w:iCs/>
          <w:sz w:val="22"/>
          <w:szCs w:val="22"/>
        </w:rPr>
        <w:t>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сельскохозяйственной продукции</w:t>
      </w:r>
      <w:r w:rsidRPr="00CA46B6">
        <w:rPr>
          <w:rFonts w:ascii="Arial" w:hAnsi="Arial" w:cs="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w:t>
      </w:r>
      <w:r w:rsidRPr="00CA46B6">
        <w:rPr>
          <w:rFonts w:ascii="Arial" w:hAnsi="Arial" w:cs="Arial"/>
          <w:sz w:val="22"/>
          <w:szCs w:val="22"/>
        </w:rPr>
        <w:lastRenderedPageBreak/>
        <w:t>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Сводный индекс цен на продукцию (затраты, услуги) инвестиционного назначения </w:t>
      </w:r>
      <w:r w:rsidRPr="00CA46B6">
        <w:rPr>
          <w:rFonts w:ascii="Arial" w:hAnsi="Arial" w:cs="Arial"/>
          <w:sz w:val="22"/>
          <w:szCs w:val="22"/>
        </w:rPr>
        <w:t>рассчитывается как агрегированный показатель из индексов цен производителей на 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на строительную продукцию</w:t>
      </w:r>
      <w:r w:rsidRPr="00CA46B6">
        <w:rPr>
          <w:rFonts w:ascii="Arial" w:hAnsi="Arial" w:cs="Arial"/>
          <w:sz w:val="22"/>
          <w:szCs w:val="22"/>
        </w:rPr>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приобретения машин и оборудования инвестиционного назначения</w:t>
      </w:r>
      <w:r w:rsidRPr="00CA46B6">
        <w:rPr>
          <w:rFonts w:ascii="Arial" w:hAnsi="Arial" w:cs="Arial"/>
          <w:sz w:val="22"/>
          <w:szCs w:val="22"/>
        </w:rPr>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на прочую продукцию (затраты, услуги) инвестиционного назначения</w:t>
      </w:r>
      <w:r w:rsidRPr="00CA46B6">
        <w:rPr>
          <w:rFonts w:ascii="Arial" w:hAnsi="Arial" w:cs="Arial"/>
          <w:sz w:val="22"/>
          <w:szCs w:val="22"/>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грузовые перевозки</w:t>
      </w:r>
      <w:r w:rsidRPr="00CA46B6">
        <w:rPr>
          <w:rFonts w:ascii="Arial" w:hAnsi="Arial" w:cs="Arial"/>
          <w:sz w:val="22"/>
          <w:szCs w:val="22"/>
        </w:rPr>
        <w:t xml:space="preserve">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услуги связи для юридических лиц</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характеризует общее изменение тарифов на услуги связи, оказываемые различным организациям (бюджетным и коммерческим).</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Расчет индексов тарифов на услуги связи для юридических лиц основан на ежеквартальном наблюдении за тарифами на 16 видов услуг-представителей в столицах республик, центрах краев, областей, автономной области, автономных округов и городах федерального значения Российской Федерации.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lastRenderedPageBreak/>
        <w:t>Финансы</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w:t>
      </w:r>
      <w:r w:rsidRPr="00CA46B6">
        <w:rPr>
          <w:rFonts w:ascii="Arial" w:hAnsi="Arial" w:cs="Arial"/>
          <w:sz w:val="22"/>
          <w:szCs w:val="22"/>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Бюджетная система Российской Федерации</w:t>
      </w:r>
      <w:r w:rsidRPr="00CA46B6">
        <w:rPr>
          <w:rFonts w:ascii="Arial" w:hAnsi="Arial" w:cs="Arial"/>
          <w:sz w:val="22"/>
          <w:szCs w:val="22"/>
        </w:rPr>
        <w:t xml:space="preserve"> состоит из бюджетов следующих уровней:</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федеральный бюджет и бюджеты государственных внебюджетных фондов Российской Федерации;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субъектов Российской Федерации и бюджеты территориальных государственных внебюджетных фондов;</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местные бюджеты, в том числе:</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муниципальных районов, бюджеты городских округов,  бюджеты городских</w:t>
      </w:r>
      <w:r w:rsidRPr="00CA46B6">
        <w:rPr>
          <w:rFonts w:ascii="Arial" w:hAnsi="Arial" w:cs="Arial"/>
          <w:color w:val="FF0000"/>
          <w:sz w:val="22"/>
          <w:szCs w:val="22"/>
        </w:rPr>
        <w:t xml:space="preserve"> </w:t>
      </w:r>
      <w:r w:rsidRPr="00CA46B6">
        <w:rPr>
          <w:rFonts w:ascii="Arial" w:hAnsi="Arial" w:cs="Arial"/>
          <w:sz w:val="22"/>
          <w:szCs w:val="22"/>
        </w:rPr>
        <w:t>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бюджеты городских и сельских поселений, бюджеты внутригородских районов.</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Федеральный бюджет и бюджеты государственных внебюджетных фондов Российской Федерации </w:t>
      </w:r>
      <w:r w:rsidRPr="00CA46B6">
        <w:rPr>
          <w:rFonts w:ascii="Arial" w:hAnsi="Arial" w:cs="Arial"/>
          <w:sz w:val="22"/>
          <w:szCs w:val="22"/>
        </w:rPr>
        <w:t>предназначены для исполнения расходных обязательств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 субъекта Российской Федерации (региональный бюджет) и бюджет территориального государственного внебюджетного фонда</w:t>
      </w:r>
      <w:r w:rsidRPr="00CA46B6">
        <w:rPr>
          <w:rFonts w:ascii="Arial" w:hAnsi="Arial" w:cs="Arial"/>
          <w:sz w:val="22"/>
          <w:szCs w:val="22"/>
        </w:rPr>
        <w:t xml:space="preserve"> предназначены для исполнения расходных обязательств субъекта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Консолидированный бюджет Российской Федерации</w:t>
      </w:r>
      <w:r w:rsidRPr="00CA46B6">
        <w:rPr>
          <w:rFonts w:ascii="Arial" w:hAnsi="Arial" w:cs="Arial"/>
          <w:sz w:val="22"/>
          <w:szCs w:val="22"/>
        </w:rPr>
        <w:t xml:space="preserve"> образуют федеральный бюджет и свод консолидированных бюджетов субъектов Российской Федерации (без учета межбюджетных трансфертов между этими бюджетами).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Консолидированный бюджет субъекта Российской Федерации </w:t>
      </w:r>
      <w:r w:rsidRPr="00CA46B6">
        <w:rPr>
          <w:rFonts w:ascii="Arial" w:hAnsi="Arial" w:cs="Arial"/>
          <w:sz w:val="22"/>
          <w:szCs w:val="22"/>
        </w:rPr>
        <w:t>образуют 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Доходы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Расходы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Дефицит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превышение расходов бюджета над его доходами.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Профицит бюджета</w:t>
      </w:r>
      <w:r w:rsidRPr="00E16C57">
        <w:rPr>
          <w:rFonts w:ascii="Arial" w:hAnsi="Arial" w:cs="Arial"/>
          <w:sz w:val="22"/>
          <w:szCs w:val="22"/>
        </w:rPr>
        <w:t xml:space="preserve"> </w:t>
      </w:r>
      <w:r w:rsidR="00183DCC" w:rsidRPr="00E16C57">
        <w:rPr>
          <w:rFonts w:ascii="Arial" w:hAnsi="Arial" w:cs="Arial"/>
          <w:sz w:val="22"/>
          <w:szCs w:val="22"/>
        </w:rPr>
        <w:t>–</w:t>
      </w:r>
      <w:r w:rsidRPr="00E16C57">
        <w:rPr>
          <w:rFonts w:ascii="Arial" w:hAnsi="Arial" w:cs="Arial"/>
          <w:sz w:val="22"/>
          <w:szCs w:val="22"/>
        </w:rPr>
        <w:t xml:space="preserve"> превышение доходов бюджета над его расходами.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Налог</w:t>
      </w:r>
      <w:r w:rsidRPr="00E16C57">
        <w:rPr>
          <w:rFonts w:ascii="Arial" w:hAnsi="Arial" w:cs="Arial"/>
          <w:sz w:val="22"/>
          <w:szCs w:val="22"/>
        </w:rPr>
        <w:t xml:space="preserve">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E16C57">
        <w:rPr>
          <w:rFonts w:ascii="Arial" w:hAnsi="Arial" w:cs="Arial"/>
          <w:sz w:val="22"/>
          <w:szCs w:val="22"/>
        </w:rPr>
        <w:t>дств в ц</w:t>
      </w:r>
      <w:proofErr w:type="gramEnd"/>
      <w:r w:rsidRPr="00E16C57">
        <w:rPr>
          <w:rFonts w:ascii="Arial" w:hAnsi="Arial" w:cs="Arial"/>
          <w:sz w:val="22"/>
          <w:szCs w:val="22"/>
        </w:rPr>
        <w:t>елях финансового обеспечения деятельности государства и (или) муниципальных образований.</w:t>
      </w:r>
    </w:p>
    <w:p w:rsidR="003D1856" w:rsidRPr="00E16C57" w:rsidRDefault="003D1856" w:rsidP="005029AC">
      <w:pPr>
        <w:spacing w:before="120"/>
        <w:ind w:firstLine="709"/>
        <w:rPr>
          <w:rFonts w:ascii="Arial" w:hAnsi="Arial" w:cs="Arial"/>
          <w:sz w:val="22"/>
          <w:szCs w:val="22"/>
        </w:rPr>
      </w:pPr>
      <w:proofErr w:type="gramStart"/>
      <w:r w:rsidRPr="00E16C57">
        <w:rPr>
          <w:rFonts w:ascii="Arial" w:hAnsi="Arial" w:cs="Arial"/>
          <w:b/>
          <w:bCs/>
          <w:sz w:val="22"/>
          <w:szCs w:val="22"/>
        </w:rPr>
        <w:t>Сбор</w:t>
      </w:r>
      <w:r w:rsidRPr="00E16C57">
        <w:rPr>
          <w:rFonts w:ascii="Arial" w:hAnsi="Arial" w:cs="Arial"/>
          <w:sz w:val="22"/>
          <w:szCs w:val="22"/>
        </w:rPr>
        <w:t xml:space="preserve">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w:t>
      </w:r>
      <w:r w:rsidRPr="00E16C57">
        <w:rPr>
          <w:rFonts w:ascii="Arial" w:hAnsi="Arial" w:cs="Arial"/>
          <w:sz w:val="22"/>
          <w:szCs w:val="22"/>
        </w:rPr>
        <w:lastRenderedPageBreak/>
        <w:t>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Страховые взносы</w:t>
      </w:r>
      <w:r w:rsidRPr="00E16C57">
        <w:rPr>
          <w:rFonts w:ascii="Arial" w:hAnsi="Arial" w:cs="Arial"/>
          <w:sz w:val="22"/>
          <w:szCs w:val="22"/>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Федеральные налоги и сборы</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обязательные к уплате на всей территории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Региональные налоги</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устанавливаемые Налоговым кодексом Российской Федерации и законами субъектов Российской Федерации о налогах и обязательные к уплате на территориях соответствующих субъектов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Местные налоги и сборы</w:t>
      </w:r>
      <w:r w:rsidRPr="00E16C57">
        <w:rPr>
          <w:rFonts w:ascii="Arial" w:hAnsi="Arial" w:cs="Arial"/>
          <w:bCs/>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нормативными правовыми актами представительных органов муниципальных образований о налогах и сборах и обязательные к уплате на территориях соответствующих муниципальных образований.</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snapToGrid w:val="0"/>
          <w:sz w:val="22"/>
          <w:szCs w:val="22"/>
        </w:rPr>
        <w:t>Специальные налоговые режимы</w:t>
      </w:r>
      <w:r w:rsidRPr="00E16C57">
        <w:rPr>
          <w:rFonts w:ascii="Arial" w:hAnsi="Arial" w:cs="Arial"/>
          <w:snapToGrid w:val="0"/>
          <w:sz w:val="22"/>
          <w:szCs w:val="22"/>
        </w:rPr>
        <w:t xml:space="preserve"> предусматривают особый порядок определения элементов налогообложения, а также освобождение от обязанности по уплате отдельных налогов и сборов и применяются в случаях и порядке, которые предусмотрены Налоговым кодексом Российской Федерации и иными актами законодательства о налогах и сборах.</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bCs/>
          <w:sz w:val="22"/>
          <w:szCs w:val="22"/>
        </w:rPr>
        <w:t>Задолженность по налогам и сборам</w:t>
      </w:r>
      <w:r w:rsidRPr="00E16C57">
        <w:rPr>
          <w:rFonts w:ascii="Arial" w:hAnsi="Arial" w:cs="Arial"/>
          <w:sz w:val="22"/>
          <w:szCs w:val="22"/>
        </w:rPr>
        <w:t xml:space="preserve"> – суммарный объем выявленных и 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D1856" w:rsidRPr="00E16C57" w:rsidRDefault="003D1856" w:rsidP="005029AC">
      <w:pPr>
        <w:spacing w:before="120"/>
        <w:ind w:firstLine="720"/>
        <w:rPr>
          <w:rFonts w:ascii="Arial" w:hAnsi="Arial" w:cs="Arial"/>
          <w:snapToGrid w:val="0"/>
          <w:sz w:val="22"/>
          <w:szCs w:val="22"/>
        </w:rPr>
      </w:pPr>
      <w:proofErr w:type="gramStart"/>
      <w:r w:rsidRPr="00E16C57">
        <w:rPr>
          <w:rFonts w:ascii="Arial" w:hAnsi="Arial" w:cs="Arial"/>
          <w:b/>
          <w:snapToGrid w:val="0"/>
          <w:sz w:val="22"/>
          <w:szCs w:val="22"/>
        </w:rPr>
        <w:t xml:space="preserve">Совокупная задолженность по налогам и сборам, страховым взносам, пеням и налоговым санкциям </w:t>
      </w:r>
      <w:r w:rsidRPr="00E16C57">
        <w:rPr>
          <w:rFonts w:ascii="Arial" w:hAnsi="Arial" w:cs="Arial"/>
          <w:snapToGrid w:val="0"/>
          <w:sz w:val="22"/>
          <w:szCs w:val="22"/>
        </w:rPr>
        <w:t>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w:t>
      </w:r>
      <w:proofErr w:type="gramEnd"/>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sz w:val="22"/>
          <w:szCs w:val="22"/>
        </w:rPr>
        <w:t>Недоимка</w:t>
      </w:r>
      <w:r w:rsidRPr="00E16C57">
        <w:rPr>
          <w:rFonts w:ascii="Arial" w:hAnsi="Arial" w:cs="Arial"/>
          <w:sz w:val="22"/>
          <w:szCs w:val="22"/>
        </w:rPr>
        <w:t xml:space="preserve"> – сумма неуплаченного в установленный срок налога или сбора.</w:t>
      </w:r>
    </w:p>
    <w:p w:rsidR="003D1856" w:rsidRPr="00E16C57" w:rsidRDefault="003D1856" w:rsidP="005029AC">
      <w:pPr>
        <w:spacing w:before="120"/>
        <w:ind w:firstLine="720"/>
        <w:rPr>
          <w:rFonts w:ascii="Arial" w:hAnsi="Arial" w:cs="Arial"/>
          <w:sz w:val="22"/>
          <w:szCs w:val="22"/>
        </w:rPr>
      </w:pPr>
      <w:r w:rsidRPr="00E16C57">
        <w:rPr>
          <w:rFonts w:ascii="Arial" w:hAnsi="Arial" w:cs="Arial"/>
          <w:b/>
          <w:sz w:val="22"/>
          <w:szCs w:val="22"/>
        </w:rPr>
        <w:t>Урегулированная задолженность</w:t>
      </w:r>
      <w:r w:rsidRPr="00E16C57">
        <w:rPr>
          <w:rFonts w:ascii="Arial" w:hAnsi="Arial" w:cs="Arial"/>
          <w:sz w:val="22"/>
          <w:szCs w:val="22"/>
        </w:rPr>
        <w:t xml:space="preserve"> –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3D1856" w:rsidRPr="00CA46B6" w:rsidRDefault="003D1856" w:rsidP="005029AC">
      <w:pPr>
        <w:spacing w:before="120"/>
        <w:ind w:firstLine="709"/>
        <w:rPr>
          <w:rFonts w:ascii="Arial" w:hAnsi="Arial" w:cs="Arial"/>
          <w:sz w:val="22"/>
          <w:szCs w:val="22"/>
        </w:rPr>
      </w:pPr>
      <w:r w:rsidRPr="00E16C57">
        <w:rPr>
          <w:rFonts w:ascii="Arial" w:hAnsi="Arial" w:cs="Arial"/>
          <w:b/>
          <w:sz w:val="22"/>
          <w:szCs w:val="22"/>
        </w:rPr>
        <w:t>Сальдированный финансовый результат (прибыль</w:t>
      </w:r>
      <w:proofErr w:type="gramStart"/>
      <w:r w:rsidRPr="00E16C57">
        <w:rPr>
          <w:rFonts w:ascii="Arial" w:hAnsi="Arial" w:cs="Arial"/>
          <w:b/>
          <w:sz w:val="22"/>
          <w:szCs w:val="22"/>
        </w:rPr>
        <w:t xml:space="preserve"> (+) </w:t>
      </w:r>
      <w:proofErr w:type="gramEnd"/>
      <w:r w:rsidRPr="00E16C57">
        <w:rPr>
          <w:rFonts w:ascii="Arial" w:hAnsi="Arial" w:cs="Arial"/>
          <w:b/>
          <w:sz w:val="22"/>
          <w:szCs w:val="22"/>
        </w:rPr>
        <w:t>убыток</w:t>
      </w:r>
      <w:r w:rsidRPr="00E16C57">
        <w:rPr>
          <w:rFonts w:ascii="Arial" w:hAnsi="Arial" w:cs="Arial"/>
          <w:b/>
          <w:i/>
          <w:sz w:val="22"/>
          <w:szCs w:val="22"/>
        </w:rPr>
        <w:t xml:space="preserve"> </w:t>
      </w:r>
      <w:r w:rsidRPr="00E16C57">
        <w:rPr>
          <w:rFonts w:ascii="Arial" w:hAnsi="Arial" w:cs="Arial"/>
          <w:b/>
          <w:sz w:val="22"/>
          <w:szCs w:val="22"/>
        </w:rPr>
        <w:t>(-))</w:t>
      </w:r>
      <w:r w:rsidR="003F23B5" w:rsidRPr="00E16C57">
        <w:rPr>
          <w:rFonts w:ascii="Arial" w:hAnsi="Arial" w:cs="Arial"/>
          <w:sz w:val="22"/>
          <w:szCs w:val="22"/>
        </w:rPr>
        <w:t xml:space="preserve"> –</w:t>
      </w:r>
      <w:r w:rsidRPr="00E16C57">
        <w:rPr>
          <w:rFonts w:ascii="Arial" w:hAnsi="Arial" w:cs="Arial"/>
          <w:sz w:val="22"/>
          <w:szCs w:val="22"/>
        </w:rPr>
        <w:t xml:space="preserve"> конечный финансовый результат, выявленный на основании бухгалтерского учета всех</w:t>
      </w:r>
      <w:r w:rsidRPr="00CA46B6">
        <w:rPr>
          <w:rFonts w:ascii="Arial" w:hAnsi="Arial" w:cs="Arial"/>
          <w:sz w:val="22"/>
          <w:szCs w:val="22"/>
        </w:rPr>
        <w:t xml:space="preserve"> хозяйственных операций организаций, представляет собой сумму сальдированного финансового результата (прибыль (+), убыток (-)) от продажи товаров, продукции (работ, услуг), основных средств, иного имущества организаций и прочих доходов, уменьшенных на сумму прочих расходов.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Темпы изменения сальдированного финансового результата отчетного периода по сравнению с соответствующим периодом предыдущего года рассчитаны по сопоставимому кругу организаций; с учетом корректировки данных соответствующего периода предыдущего года, исходя из изменений учетной политики, законодательных актов и др. в соответствии с методологией бухгалтерского учета. Прочерк означает, что в одном или обоих сопоставляемых периодах был получен отрицательный сальдированный финансовый результат.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lastRenderedPageBreak/>
        <w:t>Суммарная задолженность</w:t>
      </w:r>
      <w:r w:rsidRPr="00CA46B6">
        <w:rPr>
          <w:rFonts w:ascii="Arial" w:hAnsi="Arial" w:cs="Arial"/>
          <w:sz w:val="22"/>
          <w:szCs w:val="22"/>
        </w:rPr>
        <w:t xml:space="preserve"> </w:t>
      </w:r>
      <w:r w:rsidRPr="00CA46B6">
        <w:rPr>
          <w:rFonts w:ascii="Arial" w:hAnsi="Arial" w:cs="Arial"/>
          <w:b/>
          <w:sz w:val="22"/>
          <w:szCs w:val="22"/>
        </w:rPr>
        <w:t>по обязательствам</w:t>
      </w:r>
      <w:r w:rsidRPr="00CA46B6">
        <w:rPr>
          <w:rFonts w:ascii="Arial" w:hAnsi="Arial" w:cs="Arial"/>
          <w:sz w:val="22"/>
          <w:szCs w:val="22"/>
        </w:rPr>
        <w:t xml:space="preserve"> – кредиторская задолженность и задолженность по кредитам банков и займам.</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Кредиторская задолженность</w:t>
      </w:r>
      <w:r w:rsidRPr="00CA46B6">
        <w:rPr>
          <w:rFonts w:ascii="Arial" w:hAnsi="Arial" w:cs="Arial"/>
          <w:sz w:val="22"/>
          <w:szCs w:val="22"/>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расчетам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 соответствии с договорами.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Дебиторская задолженность</w:t>
      </w:r>
      <w:r w:rsidRPr="00CA46B6">
        <w:rPr>
          <w:rFonts w:ascii="Arial" w:hAnsi="Arial" w:cs="Arial"/>
          <w:sz w:val="22"/>
          <w:szCs w:val="22"/>
        </w:rPr>
        <w:t xml:space="preserve"> –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по предоставленным им ссудам и займам за счет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3D1856" w:rsidRPr="00CA46B6" w:rsidRDefault="003D1856" w:rsidP="005029AC">
      <w:pPr>
        <w:spacing w:before="120"/>
        <w:jc w:val="left"/>
        <w:rPr>
          <w:rFonts w:ascii="Arial" w:hAnsi="Arial" w:cs="Arial"/>
          <w:b/>
          <w:bCs/>
          <w:sz w:val="28"/>
          <w:szCs w:val="28"/>
        </w:rPr>
      </w:pPr>
      <w:r w:rsidRPr="00CA46B6">
        <w:rPr>
          <w:rFonts w:ascii="Arial" w:hAnsi="Arial" w:cs="Arial"/>
          <w:b/>
          <w:bCs/>
          <w:sz w:val="28"/>
          <w:szCs w:val="28"/>
        </w:rPr>
        <w:t>Уровень жизни населения</w:t>
      </w:r>
    </w:p>
    <w:p w:rsidR="003D1856" w:rsidRPr="00CA46B6" w:rsidRDefault="003D1856" w:rsidP="005029AC">
      <w:pPr>
        <w:spacing w:before="120"/>
        <w:jc w:val="left"/>
        <w:rPr>
          <w:rFonts w:ascii="Arial" w:hAnsi="Arial" w:cs="Arial"/>
          <w:b/>
          <w:bCs/>
          <w:sz w:val="22"/>
          <w:szCs w:val="22"/>
        </w:rPr>
      </w:pPr>
      <w:r w:rsidRPr="00CA46B6">
        <w:rPr>
          <w:rFonts w:ascii="Arial" w:hAnsi="Arial" w:cs="Arial"/>
          <w:b/>
          <w:bCs/>
          <w:sz w:val="22"/>
          <w:szCs w:val="22"/>
        </w:rPr>
        <w:t>(денежные доходы населения, заработная плата)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Расчет показателей </w:t>
      </w:r>
      <w:r w:rsidRPr="00CA46B6">
        <w:rPr>
          <w:rFonts w:ascii="Arial" w:hAnsi="Arial" w:cs="Arial"/>
          <w:b/>
          <w:sz w:val="22"/>
          <w:szCs w:val="22"/>
        </w:rPr>
        <w:t>денежных доходов и расходов</w:t>
      </w:r>
      <w:r w:rsidRPr="00CA46B6">
        <w:rPr>
          <w:rFonts w:ascii="Arial" w:hAnsi="Arial" w:cs="Arial"/>
          <w:sz w:val="22"/>
          <w:szCs w:val="22"/>
        </w:rPr>
        <w:t xml:space="preserve"> </w:t>
      </w:r>
      <w:r w:rsidRPr="00CA46B6">
        <w:rPr>
          <w:rFonts w:ascii="Arial" w:hAnsi="Arial" w:cs="Arial"/>
          <w:b/>
          <w:sz w:val="22"/>
          <w:szCs w:val="22"/>
        </w:rPr>
        <w:t>населени</w:t>
      </w:r>
      <w:r w:rsidRPr="00CA46B6">
        <w:rPr>
          <w:rFonts w:ascii="Arial" w:hAnsi="Arial" w:cs="Arial"/>
          <w:sz w:val="22"/>
          <w:szCs w:val="22"/>
        </w:rPr>
        <w:t xml:space="preserve">я производится в соответствии с Методологическими положениями по расчету показателей денежных доходов и расходов населения, утвержденными приказом Росстата от 02.07.2014 </w:t>
      </w:r>
      <w:r w:rsidR="00E0756D" w:rsidRPr="00CA46B6">
        <w:rPr>
          <w:rFonts w:ascii="Arial" w:hAnsi="Arial" w:cs="Arial"/>
          <w:sz w:val="22"/>
          <w:szCs w:val="22"/>
        </w:rPr>
        <w:br/>
      </w:r>
      <w:r w:rsidRPr="00CA46B6">
        <w:rPr>
          <w:rFonts w:ascii="Arial" w:hAnsi="Arial" w:cs="Arial"/>
          <w:sz w:val="22"/>
          <w:szCs w:val="22"/>
        </w:rPr>
        <w:t xml:space="preserve">№ 465 с изменениями от 20.11.2018. Информация публикуется ежеквартально в соответствии с распоряжением Правительства Российской Федерации от 20.03.2019 </w:t>
      </w:r>
      <w:r w:rsidR="00E0756D" w:rsidRPr="00CA46B6">
        <w:rPr>
          <w:rFonts w:ascii="Arial" w:hAnsi="Arial" w:cs="Arial"/>
          <w:sz w:val="22"/>
          <w:szCs w:val="22"/>
        </w:rPr>
        <w:br/>
      </w:r>
      <w:r w:rsidRPr="00CA46B6">
        <w:rPr>
          <w:rFonts w:ascii="Arial" w:hAnsi="Arial" w:cs="Arial"/>
          <w:sz w:val="22"/>
          <w:szCs w:val="22"/>
        </w:rPr>
        <w:t xml:space="preserve">№ 469-р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b/>
          <w:sz w:val="22"/>
          <w:szCs w:val="22"/>
        </w:rPr>
        <w:t>Данные о денежных доходах и расходах населения</w:t>
      </w:r>
      <w:r w:rsidRPr="00CA46B6">
        <w:rPr>
          <w:rFonts w:ascii="Arial" w:hAnsi="Arial" w:cs="Arial"/>
          <w:sz w:val="22"/>
          <w:szCs w:val="22"/>
        </w:rPr>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CA46B6">
        <w:rPr>
          <w:rFonts w:ascii="Arial" w:hAnsi="Arial" w:cs="Arial"/>
          <w:sz w:val="22"/>
          <w:szCs w:val="22"/>
        </w:rPr>
        <w:t>дооценок</w:t>
      </w:r>
      <w:proofErr w:type="spellEnd"/>
      <w:r w:rsidRPr="00CA46B6">
        <w:rPr>
          <w:rFonts w:ascii="Arial" w:hAnsi="Arial" w:cs="Arial"/>
          <w:sz w:val="22"/>
          <w:szCs w:val="22"/>
        </w:rPr>
        <w:t xml:space="preserve"> объемов доходов и расходов населения в неформальном секторе </w:t>
      </w:r>
      <w:r w:rsidRPr="00CA46B6">
        <w:rPr>
          <w:rFonts w:ascii="Arial" w:hAnsi="Arial" w:cs="Arial"/>
          <w:sz w:val="22"/>
          <w:szCs w:val="22"/>
        </w:rPr>
        <w:lastRenderedPageBreak/>
        <w:t>экономики. При отсутствии ряда показателей в необходимые сроки (это касается в основном банковских данных) производится их оценка.</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доходы населения</w:t>
      </w:r>
      <w:r w:rsidRPr="00CA46B6">
        <w:rPr>
          <w:rFonts w:ascii="Arial" w:hAnsi="Arial" w:cs="Arial"/>
          <w:sz w:val="22"/>
          <w:szCs w:val="22"/>
        </w:rPr>
        <w:t xml:space="preserve"> 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Номинальные денежные доходы</w:t>
      </w:r>
      <w:r w:rsidRPr="00CA46B6">
        <w:rPr>
          <w:rFonts w:ascii="Arial" w:hAnsi="Arial" w:cs="Arial"/>
          <w:sz w:val="22"/>
          <w:szCs w:val="22"/>
        </w:rPr>
        <w:t xml:space="preserve"> в расчете на душу населения исчисляются делением общей суммы денежных доходов на численность постоянного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 денежные доходы</w:t>
      </w:r>
      <w:r w:rsidRPr="00CA46B6">
        <w:rPr>
          <w:rFonts w:ascii="Arial" w:hAnsi="Arial" w:cs="Arial"/>
          <w:sz w:val="22"/>
          <w:szCs w:val="22"/>
        </w:rPr>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(т.е. фактически сложившегося в отчетном периоде) на индекс потребительских цен за соответствующий временной период.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w:t>
      </w:r>
      <w:r w:rsidRPr="00CA46B6">
        <w:rPr>
          <w:rFonts w:ascii="Arial" w:hAnsi="Arial" w:cs="Arial"/>
          <w:sz w:val="22"/>
          <w:szCs w:val="22"/>
        </w:rPr>
        <w:t xml:space="preserve"> </w:t>
      </w:r>
      <w:r w:rsidRPr="00CA46B6">
        <w:rPr>
          <w:rFonts w:ascii="Arial" w:hAnsi="Arial" w:cs="Arial"/>
          <w:b/>
          <w:sz w:val="22"/>
          <w:szCs w:val="22"/>
        </w:rPr>
        <w:t>располагаемые денежные доходы</w:t>
      </w:r>
      <w:r w:rsidRPr="00CA46B6">
        <w:rPr>
          <w:rFonts w:ascii="Arial" w:hAnsi="Arial" w:cs="Arial"/>
          <w:sz w:val="22"/>
          <w:szCs w:val="22"/>
        </w:rPr>
        <w:t xml:space="preserve"> – относительный показатель, характеризующий динамику располагаемых денежных доходов населения (денежные доходы за вычетом обязательных платежей) по сравнению с изменением цен на товары и услуги и исчисленный путем деления индекса номинального размера располагаемых денежных доходов населения (т.е. фактически сложившегося в отчетном периоде) на индекс потребительских цен за соответствующий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расходы населения</w:t>
      </w:r>
      <w:r w:rsidRPr="00CA46B6">
        <w:rPr>
          <w:rFonts w:ascii="Arial" w:hAnsi="Arial" w:cs="Arial"/>
          <w:sz w:val="22"/>
          <w:szCs w:val="22"/>
        </w:rPr>
        <w:t xml:space="preserve"> – 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Интернет-торговли; расходы на оплату обязательных платежей и разнообразных взносов; прочие расходы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 сбережениям населения</w:t>
      </w:r>
      <w:r w:rsidRPr="00CA46B6">
        <w:rPr>
          <w:rFonts w:ascii="Arial" w:hAnsi="Arial" w:cs="Arial"/>
          <w:sz w:val="22"/>
          <w:szCs w:val="22"/>
        </w:rPr>
        <w:t xml:space="preserve"> относятся: прирост (уменьшение)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Среднемесячная номинальная заработная плата</w:t>
      </w:r>
      <w:r w:rsidRPr="00CA46B6">
        <w:rPr>
          <w:rFonts w:ascii="Arial" w:hAnsi="Arial" w:cs="Arial"/>
          <w:sz w:val="22"/>
          <w:szCs w:val="22"/>
        </w:rPr>
        <w:t xml:space="preserve"> 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sz w:val="22"/>
          <w:szCs w:val="22"/>
        </w:rPr>
        <w:t>фонд заработной платы</w:t>
      </w:r>
      <w:r w:rsidRPr="00CA46B6">
        <w:rPr>
          <w:rFonts w:ascii="Arial" w:hAnsi="Arial" w:cs="Arial"/>
          <w:sz w:val="22"/>
          <w:szCs w:val="22"/>
        </w:rPr>
        <w:t xml:space="preserve"> включаются начисленные суммы в денежной и </w:t>
      </w:r>
      <w:proofErr w:type="spellStart"/>
      <w:r w:rsidRPr="00CA46B6">
        <w:rPr>
          <w:rFonts w:ascii="Arial" w:hAnsi="Arial" w:cs="Arial"/>
          <w:sz w:val="22"/>
          <w:szCs w:val="22"/>
        </w:rPr>
        <w:t>неденежной</w:t>
      </w:r>
      <w:proofErr w:type="spellEnd"/>
      <w:r w:rsidRPr="00CA46B6">
        <w:rPr>
          <w:rFonts w:ascii="Arial" w:hAnsi="Arial" w:cs="Arial"/>
          <w:sz w:val="22"/>
          <w:szCs w:val="22"/>
        </w:rPr>
        <w:t xml:space="preserve"> формах за отработанное и неотработанное время, доплаты и надбавки, премии и единовременные поощрения, компенсационные выплаты, связанные с режимом работы и условиями труда, а также оплата питания и проживания, имеющая систематический характер.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Темпы роста (снижения) среднемесячной номинальной заработной платы рассчитываются по сопоставимой совокупности организаций отчетного и предыдущих периодов.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Реальная заработная плата</w:t>
      </w:r>
      <w:r w:rsidRPr="00CA46B6">
        <w:rPr>
          <w:rFonts w:ascii="Arial" w:hAnsi="Arial" w:cs="Arial"/>
          <w:sz w:val="22"/>
          <w:szCs w:val="22"/>
        </w:rPr>
        <w:t xml:space="preserve"> 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Просроченной задолженностью по заработной плате</w:t>
      </w:r>
      <w:r w:rsidRPr="00CA46B6">
        <w:rPr>
          <w:rFonts w:ascii="Arial" w:hAnsi="Arial" w:cs="Arial"/>
          <w:sz w:val="22"/>
          <w:szCs w:val="22"/>
        </w:rPr>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Число дней задержки считается, начиная со следующего дня после истечения этого срока.</w:t>
      </w:r>
    </w:p>
    <w:p w:rsidR="003D1856" w:rsidRPr="00CA46B6" w:rsidRDefault="003D1856" w:rsidP="005029AC">
      <w:pPr>
        <w:spacing w:before="120"/>
        <w:ind w:firstLine="709"/>
        <w:rPr>
          <w:rFonts w:ascii="Arial" w:hAnsi="Arial" w:cs="Arial"/>
          <w:iCs/>
          <w:sz w:val="22"/>
          <w:szCs w:val="22"/>
        </w:rPr>
      </w:pPr>
      <w:r w:rsidRPr="00CA46B6">
        <w:rPr>
          <w:rFonts w:ascii="Arial" w:hAnsi="Arial" w:cs="Arial"/>
          <w:sz w:val="22"/>
          <w:szCs w:val="22"/>
        </w:rPr>
        <w:t xml:space="preserve">Данные </w:t>
      </w:r>
      <w:r w:rsidRPr="00CA46B6">
        <w:rPr>
          <w:rFonts w:ascii="Arial" w:hAnsi="Arial" w:cs="Arial"/>
          <w:iCs/>
          <w:sz w:val="22"/>
          <w:szCs w:val="22"/>
        </w:rPr>
        <w:t>разрабатываются в соответствии с ОКВЭД2 по следующим видам экономической деятельности: растениеводство и животноводство, охота и предоставление соответствующих услуг в этих областях; лесозаготовки;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транспорт;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в области культуры, искусства, отдыха и развлечений, теле- и радиовещания, прочих информационных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При определении </w:t>
      </w:r>
      <w:r w:rsidRPr="00CA46B6">
        <w:rPr>
          <w:rFonts w:ascii="Arial" w:hAnsi="Arial" w:cs="Arial"/>
          <w:b/>
          <w:sz w:val="22"/>
          <w:szCs w:val="22"/>
        </w:rPr>
        <w:t>задолженности из федерального бюджета</w:t>
      </w:r>
      <w:r w:rsidRPr="00CA46B6">
        <w:rPr>
          <w:rFonts w:ascii="Arial" w:hAnsi="Arial" w:cs="Arial"/>
          <w:sz w:val="22"/>
          <w:szCs w:val="22"/>
        </w:rPr>
        <w:t xml:space="preserve"> организациями учитываются невыплаченные своевременно средства федерального бюджета, относящиеся, в соответствии с бюджетной классификацией, к статье «оплата труда», а также суммы оплаты труда, предусмотренные за выполнение государственных заказов и целевых производственных программ, финансируемых из федерального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Покупательная способность</w:t>
      </w:r>
      <w:r w:rsidRPr="00CA46B6">
        <w:rPr>
          <w:rFonts w:ascii="Arial" w:hAnsi="Arial" w:cs="Arial"/>
          <w:sz w:val="22"/>
          <w:szCs w:val="22"/>
        </w:rPr>
        <w:t xml:space="preserve"> </w:t>
      </w:r>
      <w:r w:rsidRPr="00CA46B6">
        <w:rPr>
          <w:rFonts w:ascii="Arial" w:hAnsi="Arial" w:cs="Arial"/>
          <w:b/>
          <w:bCs/>
          <w:sz w:val="22"/>
          <w:szCs w:val="22"/>
        </w:rPr>
        <w:t>среднедушевых денежных доходов населения</w:t>
      </w:r>
      <w:r w:rsidRPr="00CA46B6">
        <w:rPr>
          <w:rFonts w:ascii="Arial" w:hAnsi="Arial" w:cs="Arial"/>
          <w:sz w:val="22"/>
          <w:szCs w:val="22"/>
        </w:rPr>
        <w:t xml:space="preserve"> отражает потенциальные возможности</w:t>
      </w:r>
      <w:r w:rsidRPr="00CA46B6">
        <w:rPr>
          <w:rFonts w:ascii="Arial" w:hAnsi="Arial" w:cs="Arial"/>
          <w:color w:val="000000"/>
          <w:sz w:val="22"/>
          <w:szCs w:val="22"/>
        </w:rPr>
        <w:t xml:space="preserve"> населения по приобретению</w:t>
      </w:r>
      <w:r w:rsidRPr="00CA46B6">
        <w:rPr>
          <w:rFonts w:ascii="Arial" w:hAnsi="Arial" w:cs="Arial"/>
          <w:sz w:val="22"/>
          <w:szCs w:val="22"/>
        </w:rPr>
        <w:t xml:space="preserve"> товаров и услуг и выражается через товарный эквивалент среднедушевых денежных доходов. Под товарным эквивалентом понимается количество какого-либо одного товара (услуги) с конкретными потребительскими свойствами, которое может быть приобретено при условии, что вся сумма денежных доходов будет направлена только на эти цели. Показатель рассчитывается нарастающим итогом с начала года.</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Занятость и безработица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Информация о численности рабочей силы, занятых и общей численности безработных (применительно к стандартам МОТ) подготавливается по материалам выборочных обследований рабочей силы. Обследование домохозяйств проводится на основе выборочного метода наблюдения с последующим распространением итогов на </w:t>
      </w:r>
      <w:r w:rsidRPr="00CA46B6">
        <w:rPr>
          <w:rFonts w:ascii="Arial" w:hAnsi="Arial" w:cs="Arial"/>
          <w:color w:val="000000"/>
          <w:sz w:val="22"/>
          <w:szCs w:val="22"/>
        </w:rPr>
        <w:t>всю численность населения обследуемого возраста.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Численность рабочей силы</w:t>
      </w:r>
      <w:r w:rsidRPr="00CA46B6">
        <w:rPr>
          <w:rFonts w:ascii="Arial" w:hAnsi="Arial" w:cs="Arial"/>
          <w:sz w:val="22"/>
          <w:szCs w:val="22"/>
        </w:rPr>
        <w:t xml:space="preserve"> – лица в возрасте 15 лет и старше, которые в рассматриваемый период (обследуемую неделю) считаются занятыми или безработными.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Занятые </w:t>
      </w:r>
      <w:r w:rsidRPr="00CA46B6">
        <w:rPr>
          <w:rFonts w:ascii="Arial" w:hAnsi="Arial" w:cs="Arial"/>
          <w:sz w:val="22"/>
          <w:szCs w:val="22"/>
        </w:rPr>
        <w:t>– лица в возрасте 15 лет и старше,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 xml:space="preserve">К </w:t>
      </w:r>
      <w:r w:rsidRPr="00CA46B6">
        <w:rPr>
          <w:rFonts w:ascii="Arial" w:hAnsi="Arial" w:cs="Arial"/>
          <w:b/>
          <w:sz w:val="22"/>
          <w:szCs w:val="22"/>
        </w:rPr>
        <w:t xml:space="preserve">безработным </w:t>
      </w:r>
      <w:r w:rsidRPr="00CA46B6">
        <w:rPr>
          <w:rFonts w:ascii="Arial" w:hAnsi="Arial" w:cs="Arial"/>
          <w:sz w:val="22"/>
          <w:szCs w:val="22"/>
        </w:rPr>
        <w:t>(в соответствии</w:t>
      </w:r>
      <w:r w:rsidRPr="00CA46B6">
        <w:rPr>
          <w:rFonts w:ascii="Arial" w:hAnsi="Arial" w:cs="Arial"/>
          <w:b/>
          <w:sz w:val="22"/>
          <w:szCs w:val="22"/>
        </w:rPr>
        <w:t xml:space="preserve"> </w:t>
      </w:r>
      <w:r w:rsidRPr="00CA46B6">
        <w:rPr>
          <w:rFonts w:ascii="Arial" w:hAnsi="Arial" w:cs="Arial"/>
          <w:sz w:val="22"/>
          <w:szCs w:val="22"/>
        </w:rPr>
        <w:t>со стандартами Международной Организации Труда – МОТ) относятся лица в возрасте 15 лет и старше, которые в рассматриваемый период удовлетворяли одновременно следующим критериям: а) не имели работы (доходного занятия); б) занимались поиском работы в течение последних четырех недель, используя при этом любые способы поиска работы; в) были готовы приступить к работе в течение обследуемой недели. Обучающиеся в образовательных организациях, пенсионеры и инвалиды учитывались в качестве безработных, если они не имели работы, занимались поиском работы и были готовы приступить к ней.</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Уровень безработицы</w:t>
      </w:r>
      <w:r w:rsidRPr="00CA46B6">
        <w:rPr>
          <w:rFonts w:ascii="Arial" w:hAnsi="Arial" w:cs="Arial"/>
          <w:bCs/>
          <w:sz w:val="22"/>
          <w:szCs w:val="22"/>
        </w:rPr>
        <w:t xml:space="preserve"> </w:t>
      </w:r>
      <w:r w:rsidRPr="00CA46B6">
        <w:rPr>
          <w:rFonts w:ascii="Arial" w:hAnsi="Arial" w:cs="Arial"/>
          <w:sz w:val="22"/>
          <w:szCs w:val="22"/>
        </w:rPr>
        <w:t xml:space="preserve">– отношение численности безработных к численности рабочей силы (занятых и безработных), рассчитанное в процентах.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Безработные, зарегистрированные в органах службы занятости населения</w:t>
      </w:r>
      <w:r w:rsidRPr="00CA46B6">
        <w:rPr>
          <w:rFonts w:ascii="Arial" w:hAnsi="Arial" w:cs="Arial"/>
          <w:sz w:val="22"/>
          <w:szCs w:val="22"/>
        </w:rPr>
        <w:t xml:space="preserve"> (по данным Министерства труда и социальной защиты населения Рязанской области), – трудоспособные граждане, не имеющие работы и заработка (трудового дохода), проживающие на территории Рязанской области, зарегистрированные в </w:t>
      </w:r>
      <w:r w:rsidRPr="00CA46B6">
        <w:rPr>
          <w:rFonts w:ascii="Arial" w:hAnsi="Arial" w:cs="Arial"/>
          <w:bCs/>
          <w:sz w:val="22"/>
          <w:szCs w:val="22"/>
        </w:rPr>
        <w:t>органах службы занятости населения</w:t>
      </w:r>
      <w:r w:rsidRPr="00CA46B6">
        <w:rPr>
          <w:rFonts w:ascii="Arial" w:hAnsi="Arial" w:cs="Arial"/>
          <w:sz w:val="22"/>
          <w:szCs w:val="22"/>
        </w:rPr>
        <w:t xml:space="preserve">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разрабатывается Министерством труда и социальной защиты Рязанской области.</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color w:val="000000"/>
          <w:sz w:val="22"/>
          <w:szCs w:val="22"/>
        </w:rPr>
        <w:t>Уровень зарегистрированной безработицы</w:t>
      </w:r>
      <w:r w:rsidRPr="00CA46B6">
        <w:rPr>
          <w:rFonts w:ascii="Arial" w:hAnsi="Arial" w:cs="Arial"/>
          <w:color w:val="000000"/>
          <w:sz w:val="22"/>
          <w:szCs w:val="22"/>
        </w:rPr>
        <w:t xml:space="preserve"> </w:t>
      </w:r>
      <w:r w:rsidRPr="00CA46B6">
        <w:rPr>
          <w:rFonts w:ascii="Arial" w:hAnsi="Arial" w:cs="Arial"/>
          <w:sz w:val="22"/>
          <w:szCs w:val="22"/>
        </w:rPr>
        <w:t>–</w:t>
      </w:r>
      <w:r w:rsidRPr="00CA46B6">
        <w:rPr>
          <w:rFonts w:ascii="Arial" w:hAnsi="Arial" w:cs="Arial"/>
          <w:color w:val="000000"/>
          <w:sz w:val="22"/>
          <w:szCs w:val="22"/>
        </w:rPr>
        <w:t xml:space="preserve"> отношение численности безработных, зарегистрированных в </w:t>
      </w:r>
      <w:r w:rsidRPr="00CA46B6">
        <w:rPr>
          <w:rFonts w:ascii="Arial" w:hAnsi="Arial" w:cs="Arial"/>
          <w:bCs/>
          <w:color w:val="000000"/>
          <w:sz w:val="22"/>
          <w:szCs w:val="22"/>
        </w:rPr>
        <w:t>органах службы занятости населения (по данным Министерства труда и социальной защиты Рязанской области),</w:t>
      </w:r>
      <w:r w:rsidRPr="00CA46B6">
        <w:rPr>
          <w:rFonts w:ascii="Arial" w:hAnsi="Arial" w:cs="Arial"/>
          <w:color w:val="000000"/>
          <w:sz w:val="22"/>
          <w:szCs w:val="22"/>
        </w:rPr>
        <w:t xml:space="preserve"> к численности рабочей силы в возрасте 15-72 лет, в процентах. При исчислении уровня зарегистрированной безработицы по субъектам Российской Федерации используется численность рабочей силы в возрасте 15-72 лет в среднем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Число замещенных рабочих мест</w:t>
      </w:r>
      <w:r w:rsidRPr="00CA46B6">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Прием и увольнение работников</w:t>
      </w:r>
      <w:r w:rsidRPr="00CA46B6">
        <w:rPr>
          <w:rFonts w:ascii="Arial" w:hAnsi="Arial" w:cs="Arial"/>
          <w:sz w:val="22"/>
          <w:szCs w:val="22"/>
        </w:rPr>
        <w:t xml:space="preserve"> (публикуется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принятых работнико</w:t>
      </w:r>
      <w:r w:rsidRPr="00CA46B6">
        <w:rPr>
          <w:rFonts w:ascii="Arial" w:hAnsi="Arial" w:cs="Arial"/>
          <w:b/>
          <w:sz w:val="22"/>
          <w:szCs w:val="22"/>
        </w:rPr>
        <w:t>в</w:t>
      </w:r>
      <w:r w:rsidRPr="00CA46B6">
        <w:rPr>
          <w:rFonts w:ascii="Arial" w:hAnsi="Arial" w:cs="Arial"/>
          <w:sz w:val="22"/>
          <w:szCs w:val="22"/>
        </w:rPr>
        <w:t xml:space="preserve"> 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принятых на дополнительно введенные (созданные) рабочие места,</w:t>
      </w:r>
      <w:r w:rsidRPr="00CA46B6">
        <w:rPr>
          <w:rFonts w:ascii="Arial" w:hAnsi="Arial" w:cs="Arial"/>
          <w:sz w:val="22"/>
          <w:szCs w:val="22"/>
        </w:rPr>
        <w:t xml:space="preserve"> 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выбывших работников</w:t>
      </w:r>
      <w:r w:rsidRPr="00CA46B6">
        <w:rPr>
          <w:rFonts w:ascii="Arial" w:hAnsi="Arial" w:cs="Arial"/>
          <w:sz w:val="22"/>
          <w:szCs w:val="22"/>
        </w:rPr>
        <w:t xml:space="preserve"> включаются все работники, оставившие работу в 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sz w:val="22"/>
          <w:szCs w:val="22"/>
        </w:rPr>
        <w:t>Численность требуемых работников на вакантные рабочие места</w:t>
      </w:r>
      <w:r w:rsidRPr="00CA46B6">
        <w:rPr>
          <w:rFonts w:ascii="Arial" w:hAnsi="Arial" w:cs="Arial"/>
          <w:sz w:val="22"/>
          <w:szCs w:val="22"/>
        </w:rPr>
        <w:t xml:space="preserve"> – количество работников, которых предполагается принять на вакантные рабочие места.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инициативе работодателя,</w:t>
      </w:r>
      <w:r w:rsidRPr="00CA46B6">
        <w:rPr>
          <w:rFonts w:ascii="Arial" w:hAnsi="Arial" w:cs="Arial"/>
          <w:sz w:val="22"/>
          <w:szCs w:val="22"/>
        </w:rPr>
        <w:t xml:space="preserve"> 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соглашению между работником и работодателем,</w:t>
      </w:r>
      <w:r w:rsidRPr="00CA46B6">
        <w:rPr>
          <w:rFonts w:ascii="Arial" w:hAnsi="Arial" w:cs="Arial"/>
          <w:sz w:val="22"/>
          <w:szCs w:val="22"/>
        </w:rPr>
        <w:t xml:space="preserve"> включаются работники (в целых единицах), работавшие в режиме неполного рабочего дня (недели), установленного </w:t>
      </w:r>
      <w:r w:rsidRPr="00CA46B6">
        <w:rPr>
          <w:rFonts w:ascii="Arial" w:hAnsi="Arial" w:cs="Arial"/>
          <w:sz w:val="22"/>
          <w:szCs w:val="22"/>
        </w:rPr>
        <w:lastRenderedPageBreak/>
        <w:t xml:space="preserve">как при приеме на работу, так и переведенные с согласия работника на неполное рабочее время. </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находившихся в простое по вине работодателя и по причинам, не зависящим от работодателя и работника, </w:t>
      </w:r>
      <w:r w:rsidRPr="00CA46B6">
        <w:rPr>
          <w:rFonts w:ascii="Arial" w:hAnsi="Arial" w:cs="Arial"/>
          <w:sz w:val="22"/>
          <w:szCs w:val="22"/>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 склада, обстоятельства непредвиденного характера, например, аварии или перебои в подаче воды, тепла, электроэнергии, стихийные бедствия и т.п.</w:t>
      </w:r>
      <w:r w:rsidRPr="00CA46B6">
        <w:rPr>
          <w:rFonts w:ascii="Arial" w:hAnsi="Arial" w:cs="Arial"/>
          <w:color w:val="FF0000"/>
          <w:sz w:val="22"/>
          <w:szCs w:val="22"/>
        </w:rPr>
        <w:t xml:space="preserve">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которым были предоставлены отпуска без сохранения заработной платы по заявлению работника, </w:t>
      </w:r>
      <w:r w:rsidRPr="00CA46B6">
        <w:rPr>
          <w:rFonts w:ascii="Arial" w:hAnsi="Arial" w:cs="Arial"/>
          <w:sz w:val="22"/>
          <w:szCs w:val="22"/>
        </w:rPr>
        <w:t>включаются работники,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 инициативе работодателя</w:t>
      </w:r>
      <w:r w:rsidRPr="00CA46B6">
        <w:rPr>
          <w:rFonts w:ascii="Arial" w:hAnsi="Arial" w:cs="Arial"/>
          <w:color w:val="000000"/>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Нагрузка незанятого населения на 100 заявленных вакансий</w:t>
      </w:r>
      <w:r w:rsidRPr="00CA46B6">
        <w:rPr>
          <w:rFonts w:ascii="Arial" w:hAnsi="Arial" w:cs="Arial"/>
          <w:sz w:val="22"/>
          <w:szCs w:val="22"/>
        </w:rPr>
        <w:t xml:space="preserve"> рассчитывается как отношение численности лиц, не занятых трудовой деятельностью, состоящих на учете в органах службы занятости населения (по данным Министерства труда и социальной защиты населения), к 100 вакансиям, сообщенным работодателями в эти органы.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Заявленная работодателями потребность в работниках</w:t>
      </w:r>
      <w:r w:rsidRPr="00CA46B6">
        <w:rPr>
          <w:rFonts w:ascii="Arial" w:hAnsi="Arial" w:cs="Arial"/>
          <w:sz w:val="22"/>
          <w:szCs w:val="22"/>
        </w:rPr>
        <w:t xml:space="preserve"> – число вакансий (требуемых работников), сообщенных работодателями в органы службы занятости населения.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Демография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Естественное движение населения</w:t>
      </w:r>
      <w:r w:rsidRPr="00CA46B6">
        <w:rPr>
          <w:rFonts w:ascii="Arial" w:hAnsi="Arial" w:cs="Arial"/>
          <w:sz w:val="22"/>
          <w:szCs w:val="22"/>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sz w:val="22"/>
          <w:szCs w:val="22"/>
        </w:rPr>
        <w:t xml:space="preserve">Сведения о </w:t>
      </w:r>
      <w:r w:rsidRPr="00CA46B6">
        <w:rPr>
          <w:rFonts w:ascii="Arial" w:hAnsi="Arial" w:cs="Arial"/>
          <w:b/>
          <w:sz w:val="22"/>
          <w:szCs w:val="22"/>
        </w:rPr>
        <w:t>рождениях, смертях, браках, разводах</w:t>
      </w:r>
      <w:r w:rsidRPr="00CA46B6">
        <w:rPr>
          <w:rFonts w:ascii="Arial" w:hAnsi="Arial" w:cs="Arial"/>
          <w:sz w:val="22"/>
          <w:szCs w:val="22"/>
        </w:rPr>
        <w:t xml:space="preserve"> получаются на основании статистической разработки данных, содержащихся в записях актов о рождении, смерти, заключении и рас</w:t>
      </w:r>
      <w:r w:rsidRPr="00CA46B6">
        <w:rPr>
          <w:rFonts w:ascii="Arial" w:hAnsi="Arial" w:cs="Arial"/>
          <w:color w:val="000000"/>
          <w:sz w:val="22"/>
          <w:szCs w:val="22"/>
        </w:rPr>
        <w:t>торжении брака, составляемых органами записи актов гражданского состояния (далее ЗАГС). В число родившихся включены только родившиеся живыми.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color w:val="000000"/>
          <w:sz w:val="22"/>
          <w:szCs w:val="22"/>
        </w:rPr>
        <w:t>Предварительные (помесячные) данные разрабатываются по дате регистрации события в органах ЗАГС без учета окончательных медицинских свидетельств о смерти. Годовые данные разрабатываются по дате свершения события с учетом запоздалой регистрации и окончательных медицинских свидетельств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Источником информации о </w:t>
      </w:r>
      <w:r w:rsidRPr="00CA46B6">
        <w:rPr>
          <w:rFonts w:ascii="Arial" w:hAnsi="Arial" w:cs="Arial"/>
          <w:b/>
          <w:sz w:val="22"/>
          <w:szCs w:val="22"/>
        </w:rPr>
        <w:t>причинах смерти</w:t>
      </w:r>
      <w:r w:rsidRPr="00CA46B6">
        <w:rPr>
          <w:rFonts w:ascii="Arial" w:hAnsi="Arial" w:cs="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 г.).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соответствии со статьей 13.1 Федерального закона «Об актах гражданского состояния» от 15.11.1997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w:t>
      </w:r>
      <w:r w:rsidRPr="00CA46B6">
        <w:rPr>
          <w:rFonts w:ascii="Arial" w:hAnsi="Arial" w:cs="Arial"/>
          <w:sz w:val="22"/>
          <w:szCs w:val="22"/>
        </w:rPr>
        <w:lastRenderedPageBreak/>
        <w:t>сведения о государственной регистрации рождений, смертей, заключения и расторжения браков из данного реестра.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рождаемости и смертности</w:t>
      </w:r>
      <w:r w:rsidRPr="00CA46B6">
        <w:rPr>
          <w:rFonts w:ascii="Arial" w:hAnsi="Arial" w:cs="Arial"/>
          <w:sz w:val="22"/>
          <w:szCs w:val="22"/>
        </w:rPr>
        <w:t xml:space="preserve"> – отношение соответственно числа родившихся (живыми) и числа умерших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естественного прироста</w:t>
      </w:r>
      <w:r w:rsidRPr="00CA46B6">
        <w:rPr>
          <w:rFonts w:ascii="Arial" w:hAnsi="Arial" w:cs="Arial"/>
          <w:sz w:val="22"/>
          <w:szCs w:val="22"/>
        </w:rPr>
        <w:t xml:space="preserve"> – разность общих коэффициентов рождаемости и смертности.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Общие коэффициенты </w:t>
      </w:r>
      <w:proofErr w:type="spellStart"/>
      <w:r w:rsidRPr="00CA46B6">
        <w:rPr>
          <w:rFonts w:ascii="Arial" w:hAnsi="Arial" w:cs="Arial"/>
          <w:b/>
          <w:sz w:val="22"/>
          <w:szCs w:val="22"/>
        </w:rPr>
        <w:t>брачности</w:t>
      </w:r>
      <w:proofErr w:type="spellEnd"/>
      <w:r w:rsidRPr="00CA46B6">
        <w:rPr>
          <w:rFonts w:ascii="Arial" w:hAnsi="Arial" w:cs="Arial"/>
          <w:b/>
          <w:sz w:val="22"/>
          <w:szCs w:val="22"/>
        </w:rPr>
        <w:t xml:space="preserve"> и разводимости</w:t>
      </w:r>
      <w:r w:rsidRPr="00CA46B6">
        <w:rPr>
          <w:rFonts w:ascii="Arial" w:hAnsi="Arial" w:cs="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Коэффициенты смертности по причинам смерти</w:t>
      </w:r>
      <w:r w:rsidRPr="00CA46B6">
        <w:rPr>
          <w:rFonts w:ascii="Arial" w:hAnsi="Arial" w:cs="Arial"/>
          <w:sz w:val="22"/>
          <w:szCs w:val="22"/>
        </w:rPr>
        <w:t xml:space="preserve"> – отношение числа умерших от указанных причин смерти к среднегодовой численности населения. Исчисляются на 100000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младенческой смертности</w:t>
      </w:r>
      <w:r w:rsidRPr="00CA46B6">
        <w:rPr>
          <w:rFonts w:ascii="Arial" w:hAnsi="Arial" w:cs="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умерших в возрасте до одного года из поколения родившихся в предыдущем году, к общему числу родившихся в предыдущем году. Исчисляется на 1000 родившихся живыми.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Все коэффициенты приведены в пересчете на год.</w:t>
      </w:r>
    </w:p>
    <w:p w:rsidR="003D1856" w:rsidRPr="005029AC" w:rsidRDefault="003D1856" w:rsidP="005029AC">
      <w:pPr>
        <w:spacing w:before="120"/>
        <w:ind w:firstLine="709"/>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миграции</w:t>
      </w:r>
      <w:r w:rsidRPr="00CA46B6">
        <w:rPr>
          <w:rFonts w:ascii="Arial" w:hAnsi="Arial" w:cs="Arial"/>
          <w:sz w:val="22"/>
          <w:szCs w:val="22"/>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 электронной обработки данных 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sectPr w:rsidR="003D1856" w:rsidRPr="005029AC" w:rsidSect="00047AA9">
      <w:headerReference w:type="even" r:id="rId9"/>
      <w:footerReference w:type="even" r:id="rId10"/>
      <w:pgSz w:w="11906" w:h="16838" w:code="9"/>
      <w:pgMar w:top="1134" w:right="1418" w:bottom="1134" w:left="1418" w:header="567" w:footer="1418" w:gutter="0"/>
      <w:pgNumType w:start="9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C3" w:rsidRDefault="008746C3">
      <w:r>
        <w:separator/>
      </w:r>
    </w:p>
  </w:endnote>
  <w:endnote w:type="continuationSeparator" w:id="0">
    <w:p w:rsidR="008746C3" w:rsidRDefault="0087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9"/>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C3" w:rsidRDefault="008746C3">
      <w:r>
        <w:separator/>
      </w:r>
    </w:p>
  </w:footnote>
  <w:footnote w:type="continuationSeparator" w:id="0">
    <w:p w:rsidR="008746C3" w:rsidRDefault="00874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B1CFA"/>
    <w:multiLevelType w:val="singleLevel"/>
    <w:tmpl w:val="9F307674"/>
    <w:lvl w:ilvl="0">
      <w:numFmt w:val="bullet"/>
      <w:lvlText w:val="-"/>
      <w:lvlJc w:val="left"/>
      <w:pPr>
        <w:tabs>
          <w:tab w:val="num" w:pos="1211"/>
        </w:tabs>
        <w:ind w:left="1211" w:hanging="360"/>
      </w:pPr>
      <w:rPr>
        <w:rFonts w:hint="default"/>
      </w:rPr>
    </w:lvl>
  </w:abstractNum>
  <w:abstractNum w:abstractNumId="1">
    <w:nsid w:val="3DAC28DD"/>
    <w:multiLevelType w:val="singleLevel"/>
    <w:tmpl w:val="9F307674"/>
    <w:lvl w:ilvl="0">
      <w:numFmt w:val="bullet"/>
      <w:lvlText w:val="-"/>
      <w:lvlJc w:val="left"/>
      <w:pPr>
        <w:tabs>
          <w:tab w:val="num" w:pos="1211"/>
        </w:tabs>
        <w:ind w:left="1211" w:hanging="360"/>
      </w:pPr>
      <w:rPr>
        <w:rFonts w:hint="default"/>
      </w:rPr>
    </w:lvl>
  </w:abstractNum>
  <w:abstractNum w:abstractNumId="2">
    <w:nsid w:val="506D2A3E"/>
    <w:multiLevelType w:val="multilevel"/>
    <w:tmpl w:val="A1CE0380"/>
    <w:lvl w:ilvl="0">
      <w:start w:val="27"/>
      <w:numFmt w:val="decimal"/>
      <w:lvlText w:val="%1"/>
      <w:lvlJc w:val="left"/>
      <w:pPr>
        <w:tabs>
          <w:tab w:val="num" w:pos="1335"/>
        </w:tabs>
        <w:ind w:left="1335" w:hanging="1335"/>
      </w:pPr>
      <w:rPr>
        <w:rFonts w:hint="default"/>
      </w:rPr>
    </w:lvl>
    <w:lvl w:ilvl="1">
      <w:start w:val="8"/>
      <w:numFmt w:val="decimalZero"/>
      <w:lvlText w:val="%1.%2"/>
      <w:lvlJc w:val="left"/>
      <w:pPr>
        <w:tabs>
          <w:tab w:val="num" w:pos="1335"/>
        </w:tabs>
        <w:ind w:left="1335" w:hanging="1335"/>
      </w:pPr>
      <w:rPr>
        <w:rFonts w:hint="default"/>
      </w:rPr>
    </w:lvl>
    <w:lvl w:ilvl="2">
      <w:start w:val="2"/>
      <w:numFmt w:val="decimalZero"/>
      <w:lvlText w:val="%1.%2.%3"/>
      <w:lvlJc w:val="left"/>
      <w:pPr>
        <w:tabs>
          <w:tab w:val="num" w:pos="1335"/>
        </w:tabs>
        <w:ind w:left="1335" w:hanging="1335"/>
      </w:pPr>
      <w:rPr>
        <w:rFonts w:hint="default"/>
      </w:rPr>
    </w:lvl>
    <w:lvl w:ilvl="3">
      <w:start w:val="1"/>
      <w:numFmt w:val="decimal"/>
      <w:lvlText w:val="%1.%2.%3.%4"/>
      <w:lvlJc w:val="left"/>
      <w:pPr>
        <w:tabs>
          <w:tab w:val="num" w:pos="1335"/>
        </w:tabs>
        <w:ind w:left="1335" w:hanging="1335"/>
      </w:pPr>
      <w:rPr>
        <w:rFonts w:hint="default"/>
      </w:rPr>
    </w:lvl>
    <w:lvl w:ilvl="4">
      <w:start w:val="1"/>
      <w:numFmt w:val="decimal"/>
      <w:lvlText w:val="%1.%2.%3.%4.%5"/>
      <w:lvlJc w:val="left"/>
      <w:pPr>
        <w:tabs>
          <w:tab w:val="num" w:pos="1335"/>
        </w:tabs>
        <w:ind w:left="1335" w:hanging="133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5055EF7"/>
    <w:multiLevelType w:val="hybridMultilevel"/>
    <w:tmpl w:val="342603BA"/>
    <w:lvl w:ilvl="0" w:tplc="945E6FDE">
      <w:start w:val="1"/>
      <w:numFmt w:val="decimal"/>
      <w:pStyle w:val="a"/>
      <w:lvlText w:val="%1)"/>
      <w:lvlJc w:val="left"/>
      <w:pPr>
        <w:tabs>
          <w:tab w:val="num" w:pos="1633"/>
        </w:tabs>
        <w:ind w:left="1633" w:hanging="92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6D88578E"/>
    <w:multiLevelType w:val="singleLevel"/>
    <w:tmpl w:val="9F307674"/>
    <w:lvl w:ilvl="0">
      <w:numFmt w:val="bullet"/>
      <w:lvlText w:val="-"/>
      <w:lvlJc w:val="left"/>
      <w:pPr>
        <w:tabs>
          <w:tab w:val="num" w:pos="1211"/>
        </w:tabs>
        <w:ind w:left="1211" w:hanging="3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157"/>
    <w:rsid w:val="0000110B"/>
    <w:rsid w:val="0000273B"/>
    <w:rsid w:val="00003182"/>
    <w:rsid w:val="00004C13"/>
    <w:rsid w:val="0000662C"/>
    <w:rsid w:val="00010CA6"/>
    <w:rsid w:val="00012CFA"/>
    <w:rsid w:val="00013E72"/>
    <w:rsid w:val="00014A6C"/>
    <w:rsid w:val="0002295B"/>
    <w:rsid w:val="00036024"/>
    <w:rsid w:val="00041F76"/>
    <w:rsid w:val="00042BFD"/>
    <w:rsid w:val="000436B8"/>
    <w:rsid w:val="00044016"/>
    <w:rsid w:val="000454C9"/>
    <w:rsid w:val="00047AA9"/>
    <w:rsid w:val="00047F7E"/>
    <w:rsid w:val="00052155"/>
    <w:rsid w:val="00052826"/>
    <w:rsid w:val="00057AA1"/>
    <w:rsid w:val="00060F72"/>
    <w:rsid w:val="00061BBD"/>
    <w:rsid w:val="000638AF"/>
    <w:rsid w:val="0006708F"/>
    <w:rsid w:val="00077DB8"/>
    <w:rsid w:val="000854C3"/>
    <w:rsid w:val="000938A5"/>
    <w:rsid w:val="000A0370"/>
    <w:rsid w:val="000B0AE1"/>
    <w:rsid w:val="000B1515"/>
    <w:rsid w:val="000B1740"/>
    <w:rsid w:val="000B1BB7"/>
    <w:rsid w:val="000B21D5"/>
    <w:rsid w:val="000B6732"/>
    <w:rsid w:val="000B76E2"/>
    <w:rsid w:val="000C0A25"/>
    <w:rsid w:val="000D3960"/>
    <w:rsid w:val="000D4481"/>
    <w:rsid w:val="000D4E3C"/>
    <w:rsid w:val="000D61A0"/>
    <w:rsid w:val="000E2618"/>
    <w:rsid w:val="000E34FA"/>
    <w:rsid w:val="000E451B"/>
    <w:rsid w:val="000E5333"/>
    <w:rsid w:val="000E6FF8"/>
    <w:rsid w:val="000F0D5C"/>
    <w:rsid w:val="000F0F87"/>
    <w:rsid w:val="0010327E"/>
    <w:rsid w:val="0010366A"/>
    <w:rsid w:val="00112D58"/>
    <w:rsid w:val="00114375"/>
    <w:rsid w:val="001150E9"/>
    <w:rsid w:val="00115661"/>
    <w:rsid w:val="00115EC3"/>
    <w:rsid w:val="00122443"/>
    <w:rsid w:val="00124047"/>
    <w:rsid w:val="001312F5"/>
    <w:rsid w:val="00133B48"/>
    <w:rsid w:val="00141237"/>
    <w:rsid w:val="00142B6B"/>
    <w:rsid w:val="001451F8"/>
    <w:rsid w:val="001461FF"/>
    <w:rsid w:val="00147E23"/>
    <w:rsid w:val="00150440"/>
    <w:rsid w:val="00160CAC"/>
    <w:rsid w:val="00161F22"/>
    <w:rsid w:val="00164856"/>
    <w:rsid w:val="001658F7"/>
    <w:rsid w:val="00165F20"/>
    <w:rsid w:val="00170931"/>
    <w:rsid w:val="00172B37"/>
    <w:rsid w:val="0017493C"/>
    <w:rsid w:val="00180FBF"/>
    <w:rsid w:val="0018394A"/>
    <w:rsid w:val="00183DCC"/>
    <w:rsid w:val="00185632"/>
    <w:rsid w:val="00187478"/>
    <w:rsid w:val="00194871"/>
    <w:rsid w:val="001A15C5"/>
    <w:rsid w:val="001A3835"/>
    <w:rsid w:val="001B3F3E"/>
    <w:rsid w:val="001B421E"/>
    <w:rsid w:val="001B4CB8"/>
    <w:rsid w:val="001B6B45"/>
    <w:rsid w:val="001C2E20"/>
    <w:rsid w:val="001D37F3"/>
    <w:rsid w:val="001D3A17"/>
    <w:rsid w:val="001D4C3E"/>
    <w:rsid w:val="001E341E"/>
    <w:rsid w:val="001E4A23"/>
    <w:rsid w:val="001E4F2F"/>
    <w:rsid w:val="001F4C0F"/>
    <w:rsid w:val="001F614B"/>
    <w:rsid w:val="0020280B"/>
    <w:rsid w:val="00202D63"/>
    <w:rsid w:val="00203CD8"/>
    <w:rsid w:val="00220975"/>
    <w:rsid w:val="00223C2B"/>
    <w:rsid w:val="002252EF"/>
    <w:rsid w:val="00226496"/>
    <w:rsid w:val="002349FB"/>
    <w:rsid w:val="00237CF0"/>
    <w:rsid w:val="00241CFD"/>
    <w:rsid w:val="00243A24"/>
    <w:rsid w:val="00243B3B"/>
    <w:rsid w:val="00243E8B"/>
    <w:rsid w:val="0024504E"/>
    <w:rsid w:val="0025190A"/>
    <w:rsid w:val="00255615"/>
    <w:rsid w:val="00256BB9"/>
    <w:rsid w:val="00263416"/>
    <w:rsid w:val="0026468C"/>
    <w:rsid w:val="00276492"/>
    <w:rsid w:val="0028379B"/>
    <w:rsid w:val="00285008"/>
    <w:rsid w:val="002879EC"/>
    <w:rsid w:val="00290F9E"/>
    <w:rsid w:val="00291011"/>
    <w:rsid w:val="00292138"/>
    <w:rsid w:val="0029578E"/>
    <w:rsid w:val="00295B61"/>
    <w:rsid w:val="0029759A"/>
    <w:rsid w:val="002A0173"/>
    <w:rsid w:val="002A3A34"/>
    <w:rsid w:val="002A3D97"/>
    <w:rsid w:val="002A4014"/>
    <w:rsid w:val="002B1790"/>
    <w:rsid w:val="002B2D6D"/>
    <w:rsid w:val="002B339C"/>
    <w:rsid w:val="002B3804"/>
    <w:rsid w:val="002C2145"/>
    <w:rsid w:val="002C454C"/>
    <w:rsid w:val="002C4841"/>
    <w:rsid w:val="002C6808"/>
    <w:rsid w:val="002D4627"/>
    <w:rsid w:val="002D7542"/>
    <w:rsid w:val="002D788A"/>
    <w:rsid w:val="002E445E"/>
    <w:rsid w:val="002E5CFB"/>
    <w:rsid w:val="002E61E0"/>
    <w:rsid w:val="002E6C86"/>
    <w:rsid w:val="002E6E56"/>
    <w:rsid w:val="002F1055"/>
    <w:rsid w:val="002F48A1"/>
    <w:rsid w:val="003035AE"/>
    <w:rsid w:val="00304939"/>
    <w:rsid w:val="00307244"/>
    <w:rsid w:val="003116CC"/>
    <w:rsid w:val="00314640"/>
    <w:rsid w:val="003148DD"/>
    <w:rsid w:val="00315F69"/>
    <w:rsid w:val="0032372C"/>
    <w:rsid w:val="00324475"/>
    <w:rsid w:val="00325419"/>
    <w:rsid w:val="0033280A"/>
    <w:rsid w:val="00332901"/>
    <w:rsid w:val="00332EF3"/>
    <w:rsid w:val="00334EAB"/>
    <w:rsid w:val="003404C9"/>
    <w:rsid w:val="00351F10"/>
    <w:rsid w:val="00352A7E"/>
    <w:rsid w:val="003617E4"/>
    <w:rsid w:val="0036779F"/>
    <w:rsid w:val="0038184D"/>
    <w:rsid w:val="00383A02"/>
    <w:rsid w:val="00387D9F"/>
    <w:rsid w:val="0039657C"/>
    <w:rsid w:val="003A7C75"/>
    <w:rsid w:val="003B160E"/>
    <w:rsid w:val="003B5D53"/>
    <w:rsid w:val="003C12BC"/>
    <w:rsid w:val="003C18D5"/>
    <w:rsid w:val="003C7428"/>
    <w:rsid w:val="003D1856"/>
    <w:rsid w:val="003D2B0E"/>
    <w:rsid w:val="003D67DF"/>
    <w:rsid w:val="003D7EFD"/>
    <w:rsid w:val="003F23B5"/>
    <w:rsid w:val="003F68F9"/>
    <w:rsid w:val="00402245"/>
    <w:rsid w:val="00403677"/>
    <w:rsid w:val="004041A5"/>
    <w:rsid w:val="0040464A"/>
    <w:rsid w:val="00405CFF"/>
    <w:rsid w:val="004060DC"/>
    <w:rsid w:val="00416177"/>
    <w:rsid w:val="00420302"/>
    <w:rsid w:val="00420308"/>
    <w:rsid w:val="00420BC8"/>
    <w:rsid w:val="0042497C"/>
    <w:rsid w:val="00425565"/>
    <w:rsid w:val="00436C7F"/>
    <w:rsid w:val="004442B1"/>
    <w:rsid w:val="00444CA3"/>
    <w:rsid w:val="004472C4"/>
    <w:rsid w:val="00450BE3"/>
    <w:rsid w:val="004528B3"/>
    <w:rsid w:val="00452FF3"/>
    <w:rsid w:val="0045474E"/>
    <w:rsid w:val="004564AD"/>
    <w:rsid w:val="00460573"/>
    <w:rsid w:val="00463A4E"/>
    <w:rsid w:val="004661FB"/>
    <w:rsid w:val="004677B8"/>
    <w:rsid w:val="00467AB0"/>
    <w:rsid w:val="00473254"/>
    <w:rsid w:val="00476DA4"/>
    <w:rsid w:val="00477074"/>
    <w:rsid w:val="0047781E"/>
    <w:rsid w:val="00481101"/>
    <w:rsid w:val="0049087D"/>
    <w:rsid w:val="004940C8"/>
    <w:rsid w:val="00494B43"/>
    <w:rsid w:val="004A0689"/>
    <w:rsid w:val="004A06E4"/>
    <w:rsid w:val="004A2482"/>
    <w:rsid w:val="004A4637"/>
    <w:rsid w:val="004B1F8B"/>
    <w:rsid w:val="004B25D8"/>
    <w:rsid w:val="004B4381"/>
    <w:rsid w:val="004B55F4"/>
    <w:rsid w:val="004B6D35"/>
    <w:rsid w:val="004C1D6A"/>
    <w:rsid w:val="004C4230"/>
    <w:rsid w:val="004C74E3"/>
    <w:rsid w:val="004D1DBA"/>
    <w:rsid w:val="004D2282"/>
    <w:rsid w:val="004D2973"/>
    <w:rsid w:val="004E152C"/>
    <w:rsid w:val="004E1B83"/>
    <w:rsid w:val="004E27D3"/>
    <w:rsid w:val="004E4869"/>
    <w:rsid w:val="004E5144"/>
    <w:rsid w:val="004E53F5"/>
    <w:rsid w:val="004E66E4"/>
    <w:rsid w:val="004F017B"/>
    <w:rsid w:val="004F2027"/>
    <w:rsid w:val="004F344B"/>
    <w:rsid w:val="004F69F0"/>
    <w:rsid w:val="005029AC"/>
    <w:rsid w:val="005034FE"/>
    <w:rsid w:val="00505C2C"/>
    <w:rsid w:val="00512C36"/>
    <w:rsid w:val="00514B0A"/>
    <w:rsid w:val="00515A3E"/>
    <w:rsid w:val="00525107"/>
    <w:rsid w:val="00526BC6"/>
    <w:rsid w:val="00527F47"/>
    <w:rsid w:val="00540BAE"/>
    <w:rsid w:val="00543AE2"/>
    <w:rsid w:val="00545591"/>
    <w:rsid w:val="00546E8B"/>
    <w:rsid w:val="00550A5B"/>
    <w:rsid w:val="0055163C"/>
    <w:rsid w:val="00551882"/>
    <w:rsid w:val="00557C73"/>
    <w:rsid w:val="00561367"/>
    <w:rsid w:val="005618CC"/>
    <w:rsid w:val="00563938"/>
    <w:rsid w:val="00582DDF"/>
    <w:rsid w:val="005843DD"/>
    <w:rsid w:val="00586FC4"/>
    <w:rsid w:val="00596D21"/>
    <w:rsid w:val="005A6BBE"/>
    <w:rsid w:val="005B1AC9"/>
    <w:rsid w:val="005B30CC"/>
    <w:rsid w:val="005C1410"/>
    <w:rsid w:val="005C486C"/>
    <w:rsid w:val="005D3CE2"/>
    <w:rsid w:val="005D5541"/>
    <w:rsid w:val="005E179D"/>
    <w:rsid w:val="005E35B1"/>
    <w:rsid w:val="005F5C50"/>
    <w:rsid w:val="005F714B"/>
    <w:rsid w:val="006000CC"/>
    <w:rsid w:val="00603837"/>
    <w:rsid w:val="0061032D"/>
    <w:rsid w:val="006106F4"/>
    <w:rsid w:val="0061520F"/>
    <w:rsid w:val="00615C44"/>
    <w:rsid w:val="006205E2"/>
    <w:rsid w:val="00624342"/>
    <w:rsid w:val="0062660E"/>
    <w:rsid w:val="00626A51"/>
    <w:rsid w:val="00627C93"/>
    <w:rsid w:val="0063006E"/>
    <w:rsid w:val="006334F5"/>
    <w:rsid w:val="006417F4"/>
    <w:rsid w:val="006450DC"/>
    <w:rsid w:val="00665CAE"/>
    <w:rsid w:val="00681A80"/>
    <w:rsid w:val="0068455B"/>
    <w:rsid w:val="00686637"/>
    <w:rsid w:val="00690623"/>
    <w:rsid w:val="00693226"/>
    <w:rsid w:val="00693E65"/>
    <w:rsid w:val="00695815"/>
    <w:rsid w:val="006A0CC5"/>
    <w:rsid w:val="006A2F03"/>
    <w:rsid w:val="006A5C0D"/>
    <w:rsid w:val="006A6B88"/>
    <w:rsid w:val="006A6BE1"/>
    <w:rsid w:val="006B0119"/>
    <w:rsid w:val="006C022E"/>
    <w:rsid w:val="006C1E0E"/>
    <w:rsid w:val="006C387A"/>
    <w:rsid w:val="006C5D7C"/>
    <w:rsid w:val="006D1127"/>
    <w:rsid w:val="006D56B4"/>
    <w:rsid w:val="006E0FC6"/>
    <w:rsid w:val="006E5A3D"/>
    <w:rsid w:val="006F216E"/>
    <w:rsid w:val="006F39F0"/>
    <w:rsid w:val="00711A60"/>
    <w:rsid w:val="00713B7D"/>
    <w:rsid w:val="007140CE"/>
    <w:rsid w:val="007165ED"/>
    <w:rsid w:val="007248F8"/>
    <w:rsid w:val="00735553"/>
    <w:rsid w:val="00735589"/>
    <w:rsid w:val="00736AF1"/>
    <w:rsid w:val="00744C31"/>
    <w:rsid w:val="007473A2"/>
    <w:rsid w:val="0075040E"/>
    <w:rsid w:val="007526C0"/>
    <w:rsid w:val="00754FB1"/>
    <w:rsid w:val="007551E5"/>
    <w:rsid w:val="007566AB"/>
    <w:rsid w:val="00757C54"/>
    <w:rsid w:val="00761307"/>
    <w:rsid w:val="00764361"/>
    <w:rsid w:val="00764BEB"/>
    <w:rsid w:val="00765686"/>
    <w:rsid w:val="00771B92"/>
    <w:rsid w:val="00771FD0"/>
    <w:rsid w:val="00773C20"/>
    <w:rsid w:val="00780CCE"/>
    <w:rsid w:val="00780F61"/>
    <w:rsid w:val="007814F7"/>
    <w:rsid w:val="007818FC"/>
    <w:rsid w:val="007823C1"/>
    <w:rsid w:val="007873D2"/>
    <w:rsid w:val="00790CA2"/>
    <w:rsid w:val="00794022"/>
    <w:rsid w:val="007940E0"/>
    <w:rsid w:val="007A16DA"/>
    <w:rsid w:val="007B28F4"/>
    <w:rsid w:val="007B42BD"/>
    <w:rsid w:val="007B5DB1"/>
    <w:rsid w:val="007C32DC"/>
    <w:rsid w:val="007C5399"/>
    <w:rsid w:val="007C5A30"/>
    <w:rsid w:val="007C61D8"/>
    <w:rsid w:val="007D37E5"/>
    <w:rsid w:val="007E02B8"/>
    <w:rsid w:val="007E0E16"/>
    <w:rsid w:val="007E3319"/>
    <w:rsid w:val="007E380A"/>
    <w:rsid w:val="007E4F2D"/>
    <w:rsid w:val="007E7615"/>
    <w:rsid w:val="007E790A"/>
    <w:rsid w:val="007F3FC6"/>
    <w:rsid w:val="007F5C64"/>
    <w:rsid w:val="008009DB"/>
    <w:rsid w:val="0080251D"/>
    <w:rsid w:val="00803F66"/>
    <w:rsid w:val="00813918"/>
    <w:rsid w:val="0081629D"/>
    <w:rsid w:val="008263F3"/>
    <w:rsid w:val="00830B22"/>
    <w:rsid w:val="00840945"/>
    <w:rsid w:val="00845A83"/>
    <w:rsid w:val="00850F7B"/>
    <w:rsid w:val="0085125E"/>
    <w:rsid w:val="00852E16"/>
    <w:rsid w:val="00855F15"/>
    <w:rsid w:val="0085622F"/>
    <w:rsid w:val="00857168"/>
    <w:rsid w:val="0086569E"/>
    <w:rsid w:val="00872E48"/>
    <w:rsid w:val="008746C3"/>
    <w:rsid w:val="00874905"/>
    <w:rsid w:val="008775A2"/>
    <w:rsid w:val="00877B2D"/>
    <w:rsid w:val="00877BE3"/>
    <w:rsid w:val="0088380D"/>
    <w:rsid w:val="008840D4"/>
    <w:rsid w:val="00884341"/>
    <w:rsid w:val="008A118A"/>
    <w:rsid w:val="008A1667"/>
    <w:rsid w:val="008A3CA5"/>
    <w:rsid w:val="008B1B1F"/>
    <w:rsid w:val="008B53AD"/>
    <w:rsid w:val="008C0E62"/>
    <w:rsid w:val="008C3512"/>
    <w:rsid w:val="008C39F5"/>
    <w:rsid w:val="008C3B4B"/>
    <w:rsid w:val="008D400E"/>
    <w:rsid w:val="008F0758"/>
    <w:rsid w:val="008F3CDF"/>
    <w:rsid w:val="009017ED"/>
    <w:rsid w:val="00907733"/>
    <w:rsid w:val="00913DC8"/>
    <w:rsid w:val="00924ACD"/>
    <w:rsid w:val="00926476"/>
    <w:rsid w:val="0093189E"/>
    <w:rsid w:val="00933529"/>
    <w:rsid w:val="00937B81"/>
    <w:rsid w:val="00937B88"/>
    <w:rsid w:val="009437F2"/>
    <w:rsid w:val="00950594"/>
    <w:rsid w:val="00950831"/>
    <w:rsid w:val="0095325B"/>
    <w:rsid w:val="009577E4"/>
    <w:rsid w:val="00971821"/>
    <w:rsid w:val="00971F68"/>
    <w:rsid w:val="00972F24"/>
    <w:rsid w:val="0097647D"/>
    <w:rsid w:val="009803DB"/>
    <w:rsid w:val="00985B54"/>
    <w:rsid w:val="00987BF2"/>
    <w:rsid w:val="00991540"/>
    <w:rsid w:val="00991ACA"/>
    <w:rsid w:val="00991EF7"/>
    <w:rsid w:val="009A6582"/>
    <w:rsid w:val="009A7858"/>
    <w:rsid w:val="009B1489"/>
    <w:rsid w:val="009B1F8A"/>
    <w:rsid w:val="009B67F2"/>
    <w:rsid w:val="009B74CB"/>
    <w:rsid w:val="009C314E"/>
    <w:rsid w:val="009C470F"/>
    <w:rsid w:val="009C4D15"/>
    <w:rsid w:val="009C77F6"/>
    <w:rsid w:val="009D071F"/>
    <w:rsid w:val="009D0C50"/>
    <w:rsid w:val="009D31EC"/>
    <w:rsid w:val="009E341B"/>
    <w:rsid w:val="009E3602"/>
    <w:rsid w:val="009E47D2"/>
    <w:rsid w:val="009E4DD0"/>
    <w:rsid w:val="009E5F8F"/>
    <w:rsid w:val="009F008A"/>
    <w:rsid w:val="009F2403"/>
    <w:rsid w:val="009F3810"/>
    <w:rsid w:val="009F4CA1"/>
    <w:rsid w:val="009F7C2E"/>
    <w:rsid w:val="00A04BED"/>
    <w:rsid w:val="00A1046A"/>
    <w:rsid w:val="00A11E2B"/>
    <w:rsid w:val="00A13D71"/>
    <w:rsid w:val="00A13E91"/>
    <w:rsid w:val="00A2180C"/>
    <w:rsid w:val="00A22BBB"/>
    <w:rsid w:val="00A23548"/>
    <w:rsid w:val="00A24BFA"/>
    <w:rsid w:val="00A40B23"/>
    <w:rsid w:val="00A40FAB"/>
    <w:rsid w:val="00A418D1"/>
    <w:rsid w:val="00A44A1E"/>
    <w:rsid w:val="00A45917"/>
    <w:rsid w:val="00A46579"/>
    <w:rsid w:val="00A47938"/>
    <w:rsid w:val="00A5385B"/>
    <w:rsid w:val="00A579AB"/>
    <w:rsid w:val="00A57D5A"/>
    <w:rsid w:val="00A6464D"/>
    <w:rsid w:val="00A64705"/>
    <w:rsid w:val="00A674B5"/>
    <w:rsid w:val="00A70949"/>
    <w:rsid w:val="00A752B4"/>
    <w:rsid w:val="00A7798E"/>
    <w:rsid w:val="00A8031B"/>
    <w:rsid w:val="00A81B5F"/>
    <w:rsid w:val="00A823A9"/>
    <w:rsid w:val="00A84C08"/>
    <w:rsid w:val="00A85777"/>
    <w:rsid w:val="00A869C0"/>
    <w:rsid w:val="00A9543F"/>
    <w:rsid w:val="00AA5FFC"/>
    <w:rsid w:val="00AB6BF1"/>
    <w:rsid w:val="00AB78E9"/>
    <w:rsid w:val="00AC09A2"/>
    <w:rsid w:val="00AC167C"/>
    <w:rsid w:val="00AC16FD"/>
    <w:rsid w:val="00AD4320"/>
    <w:rsid w:val="00AD5537"/>
    <w:rsid w:val="00AE7A42"/>
    <w:rsid w:val="00AF1078"/>
    <w:rsid w:val="00AF4A25"/>
    <w:rsid w:val="00AF5834"/>
    <w:rsid w:val="00AF67CD"/>
    <w:rsid w:val="00B01826"/>
    <w:rsid w:val="00B034CD"/>
    <w:rsid w:val="00B11002"/>
    <w:rsid w:val="00B12092"/>
    <w:rsid w:val="00B24D76"/>
    <w:rsid w:val="00B276C1"/>
    <w:rsid w:val="00B32052"/>
    <w:rsid w:val="00B32F0C"/>
    <w:rsid w:val="00B3477E"/>
    <w:rsid w:val="00B4028E"/>
    <w:rsid w:val="00B4069E"/>
    <w:rsid w:val="00B45823"/>
    <w:rsid w:val="00B46A08"/>
    <w:rsid w:val="00B47157"/>
    <w:rsid w:val="00B6414D"/>
    <w:rsid w:val="00B73F83"/>
    <w:rsid w:val="00B82771"/>
    <w:rsid w:val="00B82A61"/>
    <w:rsid w:val="00B94F94"/>
    <w:rsid w:val="00BA2DE0"/>
    <w:rsid w:val="00BA544F"/>
    <w:rsid w:val="00BC3375"/>
    <w:rsid w:val="00BC4687"/>
    <w:rsid w:val="00BC59F4"/>
    <w:rsid w:val="00BD0650"/>
    <w:rsid w:val="00BD3751"/>
    <w:rsid w:val="00BD403C"/>
    <w:rsid w:val="00BE00C4"/>
    <w:rsid w:val="00BE0A44"/>
    <w:rsid w:val="00BE213C"/>
    <w:rsid w:val="00BE23AE"/>
    <w:rsid w:val="00BE5F45"/>
    <w:rsid w:val="00BE7B89"/>
    <w:rsid w:val="00C00852"/>
    <w:rsid w:val="00C0491E"/>
    <w:rsid w:val="00C04B79"/>
    <w:rsid w:val="00C14B0B"/>
    <w:rsid w:val="00C20D59"/>
    <w:rsid w:val="00C25FE9"/>
    <w:rsid w:val="00C2601B"/>
    <w:rsid w:val="00C2786A"/>
    <w:rsid w:val="00C320BC"/>
    <w:rsid w:val="00C34E00"/>
    <w:rsid w:val="00C461A5"/>
    <w:rsid w:val="00C50883"/>
    <w:rsid w:val="00C52319"/>
    <w:rsid w:val="00C52595"/>
    <w:rsid w:val="00C547C7"/>
    <w:rsid w:val="00C5774B"/>
    <w:rsid w:val="00C62935"/>
    <w:rsid w:val="00C62E9B"/>
    <w:rsid w:val="00C66660"/>
    <w:rsid w:val="00C70DA8"/>
    <w:rsid w:val="00C74362"/>
    <w:rsid w:val="00C80BD1"/>
    <w:rsid w:val="00C8120A"/>
    <w:rsid w:val="00C83823"/>
    <w:rsid w:val="00C84BE5"/>
    <w:rsid w:val="00C8778B"/>
    <w:rsid w:val="00C932CA"/>
    <w:rsid w:val="00C94296"/>
    <w:rsid w:val="00CA13C4"/>
    <w:rsid w:val="00CA159C"/>
    <w:rsid w:val="00CA3426"/>
    <w:rsid w:val="00CA40E5"/>
    <w:rsid w:val="00CA46B6"/>
    <w:rsid w:val="00CB3595"/>
    <w:rsid w:val="00CB709A"/>
    <w:rsid w:val="00CC128A"/>
    <w:rsid w:val="00CD1DF9"/>
    <w:rsid w:val="00CD24A7"/>
    <w:rsid w:val="00CE6E3B"/>
    <w:rsid w:val="00CF0FAA"/>
    <w:rsid w:val="00CF1877"/>
    <w:rsid w:val="00CF5E81"/>
    <w:rsid w:val="00CF66B1"/>
    <w:rsid w:val="00D076A6"/>
    <w:rsid w:val="00D0776D"/>
    <w:rsid w:val="00D113F8"/>
    <w:rsid w:val="00D11710"/>
    <w:rsid w:val="00D117FF"/>
    <w:rsid w:val="00D1298C"/>
    <w:rsid w:val="00D134F1"/>
    <w:rsid w:val="00D14691"/>
    <w:rsid w:val="00D2398F"/>
    <w:rsid w:val="00D255D3"/>
    <w:rsid w:val="00D37A58"/>
    <w:rsid w:val="00D50E6D"/>
    <w:rsid w:val="00D511FE"/>
    <w:rsid w:val="00D56460"/>
    <w:rsid w:val="00D6199E"/>
    <w:rsid w:val="00D6240F"/>
    <w:rsid w:val="00D648A6"/>
    <w:rsid w:val="00D64BA1"/>
    <w:rsid w:val="00D7125E"/>
    <w:rsid w:val="00D76F29"/>
    <w:rsid w:val="00D807F1"/>
    <w:rsid w:val="00D83BA2"/>
    <w:rsid w:val="00D86049"/>
    <w:rsid w:val="00D96224"/>
    <w:rsid w:val="00DA340C"/>
    <w:rsid w:val="00DA48A3"/>
    <w:rsid w:val="00DA49FA"/>
    <w:rsid w:val="00DA5EC2"/>
    <w:rsid w:val="00DA67AC"/>
    <w:rsid w:val="00DB64DC"/>
    <w:rsid w:val="00DB70F2"/>
    <w:rsid w:val="00DC460A"/>
    <w:rsid w:val="00DC5555"/>
    <w:rsid w:val="00DE0094"/>
    <w:rsid w:val="00DE43E0"/>
    <w:rsid w:val="00DE73B4"/>
    <w:rsid w:val="00DE798E"/>
    <w:rsid w:val="00DF478F"/>
    <w:rsid w:val="00E01C91"/>
    <w:rsid w:val="00E0756D"/>
    <w:rsid w:val="00E122CD"/>
    <w:rsid w:val="00E1347C"/>
    <w:rsid w:val="00E14F64"/>
    <w:rsid w:val="00E1650D"/>
    <w:rsid w:val="00E16C57"/>
    <w:rsid w:val="00E244A2"/>
    <w:rsid w:val="00E35A8F"/>
    <w:rsid w:val="00E40420"/>
    <w:rsid w:val="00E468A9"/>
    <w:rsid w:val="00E51206"/>
    <w:rsid w:val="00E514B6"/>
    <w:rsid w:val="00E5656E"/>
    <w:rsid w:val="00E57A97"/>
    <w:rsid w:val="00E70CBD"/>
    <w:rsid w:val="00E72068"/>
    <w:rsid w:val="00E75192"/>
    <w:rsid w:val="00E82054"/>
    <w:rsid w:val="00E84630"/>
    <w:rsid w:val="00E86E20"/>
    <w:rsid w:val="00E87DE0"/>
    <w:rsid w:val="00E9000B"/>
    <w:rsid w:val="00E96EBE"/>
    <w:rsid w:val="00EA11A7"/>
    <w:rsid w:val="00EA7C92"/>
    <w:rsid w:val="00EB23AD"/>
    <w:rsid w:val="00EB254A"/>
    <w:rsid w:val="00EB5F1D"/>
    <w:rsid w:val="00EC015F"/>
    <w:rsid w:val="00EC12F2"/>
    <w:rsid w:val="00EC5B53"/>
    <w:rsid w:val="00ED15C4"/>
    <w:rsid w:val="00ED52A3"/>
    <w:rsid w:val="00ED696C"/>
    <w:rsid w:val="00EE0E4E"/>
    <w:rsid w:val="00EE1528"/>
    <w:rsid w:val="00EE3696"/>
    <w:rsid w:val="00EE406B"/>
    <w:rsid w:val="00EF0DCC"/>
    <w:rsid w:val="00EF0F73"/>
    <w:rsid w:val="00EF198F"/>
    <w:rsid w:val="00EF4173"/>
    <w:rsid w:val="00EF55ED"/>
    <w:rsid w:val="00F00908"/>
    <w:rsid w:val="00F02C20"/>
    <w:rsid w:val="00F0407F"/>
    <w:rsid w:val="00F06E45"/>
    <w:rsid w:val="00F1156D"/>
    <w:rsid w:val="00F172F4"/>
    <w:rsid w:val="00F206BD"/>
    <w:rsid w:val="00F27A95"/>
    <w:rsid w:val="00F3288D"/>
    <w:rsid w:val="00F3539B"/>
    <w:rsid w:val="00F36D28"/>
    <w:rsid w:val="00F446C3"/>
    <w:rsid w:val="00F507BD"/>
    <w:rsid w:val="00F50BB0"/>
    <w:rsid w:val="00F517BA"/>
    <w:rsid w:val="00F576DD"/>
    <w:rsid w:val="00F6655F"/>
    <w:rsid w:val="00F70248"/>
    <w:rsid w:val="00F7294B"/>
    <w:rsid w:val="00F76C87"/>
    <w:rsid w:val="00F81AA1"/>
    <w:rsid w:val="00F833EC"/>
    <w:rsid w:val="00F90388"/>
    <w:rsid w:val="00F95C08"/>
    <w:rsid w:val="00FA35A6"/>
    <w:rsid w:val="00FA42ED"/>
    <w:rsid w:val="00FA5D06"/>
    <w:rsid w:val="00FB151B"/>
    <w:rsid w:val="00FB1A48"/>
    <w:rsid w:val="00FB1E06"/>
    <w:rsid w:val="00FB674F"/>
    <w:rsid w:val="00FC7589"/>
    <w:rsid w:val="00FD30D6"/>
    <w:rsid w:val="00FD40DA"/>
    <w:rsid w:val="00FD5D52"/>
    <w:rsid w:val="00FE29FB"/>
    <w:rsid w:val="00FE6058"/>
    <w:rsid w:val="00FE69EC"/>
    <w:rsid w:val="00FF1532"/>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sz w:val="24"/>
    </w:rPr>
  </w:style>
  <w:style w:type="paragraph" w:styleId="1">
    <w:name w:val="heading 1"/>
    <w:basedOn w:val="a0"/>
    <w:next w:val="a0"/>
    <w:link w:val="10"/>
    <w:qFormat/>
    <w:pPr>
      <w:keepNext/>
      <w:widowControl w:val="0"/>
      <w:spacing w:before="240" w:after="60"/>
      <w:outlineLvl w:val="0"/>
    </w:pPr>
    <w:rPr>
      <w:rFonts w:ascii="Arial" w:hAnsi="Arial"/>
      <w:b/>
      <w:kern w:val="28"/>
      <w:sz w:val="28"/>
    </w:rPr>
  </w:style>
  <w:style w:type="paragraph" w:styleId="2">
    <w:name w:val="heading 2"/>
    <w:basedOn w:val="a0"/>
    <w:next w:val="a0"/>
    <w:qFormat/>
    <w:pPr>
      <w:keepNext/>
      <w:spacing w:before="240"/>
      <w:ind w:firstLine="720"/>
      <w:jc w:val="center"/>
      <w:outlineLvl w:val="1"/>
    </w:pPr>
    <w:rPr>
      <w:b/>
      <w:bCs/>
      <w:sz w:val="28"/>
    </w:rPr>
  </w:style>
  <w:style w:type="paragraph" w:styleId="3">
    <w:name w:val="heading 3"/>
    <w:basedOn w:val="a0"/>
    <w:next w:val="a0"/>
    <w:qFormat/>
    <w:pPr>
      <w:keepNext/>
      <w:widowControl w:val="0"/>
      <w:spacing w:before="120" w:line="244" w:lineRule="exact"/>
      <w:ind w:firstLine="720"/>
      <w:outlineLvl w:val="2"/>
    </w:pPr>
    <w:rPr>
      <w:b/>
      <w:bCs/>
      <w:sz w:val="20"/>
    </w:rPr>
  </w:style>
  <w:style w:type="paragraph" w:styleId="4">
    <w:name w:val="heading 4"/>
    <w:basedOn w:val="a0"/>
    <w:next w:val="a0"/>
    <w:qFormat/>
    <w:pPr>
      <w:keepNext/>
      <w:ind w:firstLine="720"/>
      <w:outlineLvl w:val="3"/>
    </w:pPr>
    <w:rPr>
      <w:b/>
      <w:sz w:val="28"/>
    </w:rPr>
  </w:style>
  <w:style w:type="paragraph" w:styleId="5">
    <w:name w:val="heading 5"/>
    <w:basedOn w:val="a0"/>
    <w:next w:val="a0"/>
    <w:link w:val="50"/>
    <w:qFormat/>
    <w:pPr>
      <w:keepNext/>
      <w:widowControl w:val="0"/>
      <w:outlineLvl w:val="4"/>
    </w:pPr>
    <w:rPr>
      <w:sz w:val="28"/>
    </w:rPr>
  </w:style>
  <w:style w:type="paragraph" w:styleId="6">
    <w:name w:val="heading 6"/>
    <w:basedOn w:val="a0"/>
    <w:next w:val="a0"/>
    <w:qFormat/>
    <w:pPr>
      <w:keepNext/>
      <w:widowControl w:val="0"/>
      <w:outlineLvl w:val="5"/>
    </w:pPr>
    <w:rPr>
      <w:b/>
      <w:color w:val="000000"/>
      <w:sz w:val="28"/>
    </w:rPr>
  </w:style>
  <w:style w:type="paragraph" w:styleId="7">
    <w:name w:val="heading 7"/>
    <w:basedOn w:val="a0"/>
    <w:next w:val="a0"/>
    <w:qFormat/>
    <w:pPr>
      <w:keepNext/>
      <w:widowControl w:val="0"/>
      <w:shd w:val="clear" w:color="auto" w:fill="FFFFFF"/>
      <w:spacing w:before="240"/>
      <w:ind w:firstLine="720"/>
      <w:outlineLvl w:val="6"/>
    </w:pPr>
    <w:rPr>
      <w:b/>
      <w:sz w:val="28"/>
    </w:rPr>
  </w:style>
  <w:style w:type="paragraph" w:styleId="8">
    <w:name w:val="heading 8"/>
    <w:basedOn w:val="a0"/>
    <w:next w:val="a0"/>
    <w:qFormat/>
    <w:pPr>
      <w:keepNext/>
      <w:widowControl w:val="0"/>
      <w:ind w:firstLine="720"/>
      <w:outlineLvl w:val="7"/>
    </w:pPr>
    <w:rPr>
      <w:b/>
    </w:rPr>
  </w:style>
  <w:style w:type="paragraph" w:styleId="9">
    <w:name w:val="heading 9"/>
    <w:basedOn w:val="a0"/>
    <w:next w:val="a0"/>
    <w:qFormat/>
    <w:pPr>
      <w:keepNext/>
      <w:widowControl w:val="0"/>
      <w:spacing w:before="120"/>
      <w:ind w:firstLine="720"/>
      <w:jc w:val="lef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1,Заг1,Знак11,Заг11"/>
    <w:basedOn w:val="a0"/>
    <w:pPr>
      <w:spacing w:before="120"/>
    </w:pPr>
    <w:rPr>
      <w:sz w:val="20"/>
    </w:rPr>
  </w:style>
  <w:style w:type="paragraph" w:styleId="20">
    <w:name w:val="Body Text Indent 2"/>
    <w:basedOn w:val="a0"/>
    <w:pPr>
      <w:widowControl w:val="0"/>
      <w:spacing w:before="120" w:line="220" w:lineRule="exact"/>
      <w:ind w:firstLine="720"/>
    </w:pPr>
    <w:rPr>
      <w:sz w:val="20"/>
    </w:rPr>
  </w:style>
  <w:style w:type="paragraph" w:styleId="30">
    <w:name w:val="Body Text Indent 3"/>
    <w:basedOn w:val="a0"/>
    <w:pPr>
      <w:spacing w:before="120"/>
      <w:ind w:firstLine="720"/>
    </w:pPr>
    <w:rPr>
      <w:bCs/>
      <w:sz w:val="28"/>
      <w:szCs w:val="24"/>
    </w:rPr>
  </w:style>
  <w:style w:type="paragraph" w:styleId="a5">
    <w:name w:val="Body Text Indent"/>
    <w:basedOn w:val="a0"/>
    <w:pPr>
      <w:widowControl w:val="0"/>
      <w:tabs>
        <w:tab w:val="left" w:pos="709"/>
      </w:tabs>
      <w:spacing w:before="120" w:line="220" w:lineRule="exact"/>
      <w:ind w:firstLine="720"/>
    </w:pPr>
    <w:rPr>
      <w:sz w:val="20"/>
    </w:rPr>
  </w:style>
  <w:style w:type="character" w:styleId="a6">
    <w:name w:val="page number"/>
    <w:basedOn w:val="a1"/>
  </w:style>
  <w:style w:type="paragraph" w:styleId="a7">
    <w:name w:val="header"/>
    <w:basedOn w:val="a0"/>
    <w:link w:val="a8"/>
    <w:pPr>
      <w:widowControl w:val="0"/>
      <w:tabs>
        <w:tab w:val="center" w:pos="4153"/>
        <w:tab w:val="right" w:pos="8306"/>
      </w:tabs>
    </w:pPr>
  </w:style>
  <w:style w:type="paragraph" w:styleId="a9">
    <w:name w:val="footer"/>
    <w:basedOn w:val="a0"/>
    <w:link w:val="aa"/>
    <w:pPr>
      <w:tabs>
        <w:tab w:val="center" w:pos="4677"/>
        <w:tab w:val="right" w:pos="9355"/>
      </w:tabs>
    </w:pPr>
  </w:style>
  <w:style w:type="paragraph" w:customStyle="1" w:styleId="ConsPlusNormal">
    <w:name w:val="ConsPlusNormal"/>
    <w:rsid w:val="003A7C75"/>
    <w:pPr>
      <w:widowControl w:val="0"/>
      <w:autoSpaceDE w:val="0"/>
      <w:autoSpaceDN w:val="0"/>
      <w:adjustRightInd w:val="0"/>
      <w:ind w:firstLine="720"/>
    </w:pPr>
    <w:rPr>
      <w:rFonts w:ascii="Arial" w:hAnsi="Arial" w:cs="Arial"/>
    </w:rPr>
  </w:style>
  <w:style w:type="paragraph" w:styleId="ab">
    <w:name w:val="Balloon Text"/>
    <w:basedOn w:val="a0"/>
    <w:link w:val="ac"/>
    <w:semiHidden/>
    <w:rsid w:val="0006708F"/>
    <w:rPr>
      <w:rFonts w:ascii="Tahoma" w:hAnsi="Tahoma" w:cs="Tahoma"/>
      <w:sz w:val="16"/>
      <w:szCs w:val="16"/>
    </w:rPr>
  </w:style>
  <w:style w:type="paragraph" w:styleId="ad">
    <w:name w:val="Normal (Web)"/>
    <w:basedOn w:val="a0"/>
    <w:rsid w:val="00850F7B"/>
    <w:pPr>
      <w:spacing w:before="100" w:beforeAutospacing="1" w:after="100" w:afterAutospacing="1"/>
      <w:jc w:val="left"/>
    </w:pPr>
    <w:rPr>
      <w:szCs w:val="24"/>
    </w:rPr>
  </w:style>
  <w:style w:type="table" w:styleId="ae">
    <w:name w:val="Table Grid"/>
    <w:basedOn w:val="a2"/>
    <w:rsid w:val="006205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Îáû÷íûé"/>
    <w:rsid w:val="00C8120A"/>
    <w:rPr>
      <w:rFonts w:ascii="Arial" w:hAnsi="Arial"/>
      <w:sz w:val="14"/>
    </w:rPr>
  </w:style>
  <w:style w:type="character" w:customStyle="1" w:styleId="10">
    <w:name w:val="Заголовок 1 Знак"/>
    <w:link w:val="1"/>
    <w:rsid w:val="00243A24"/>
    <w:rPr>
      <w:rFonts w:ascii="Arial" w:hAnsi="Arial"/>
      <w:b/>
      <w:kern w:val="28"/>
      <w:sz w:val="28"/>
    </w:rPr>
  </w:style>
  <w:style w:type="character" w:customStyle="1" w:styleId="50">
    <w:name w:val="Заголовок 5 Знак"/>
    <w:link w:val="5"/>
    <w:rsid w:val="00010CA6"/>
    <w:rPr>
      <w:sz w:val="28"/>
    </w:rPr>
  </w:style>
  <w:style w:type="paragraph" w:customStyle="1" w:styleId="Iauiue">
    <w:name w:val="Iau?iue"/>
    <w:rsid w:val="003C18D5"/>
    <w:pPr>
      <w:widowControl w:val="0"/>
      <w:autoSpaceDE w:val="0"/>
      <w:autoSpaceDN w:val="0"/>
    </w:pPr>
  </w:style>
  <w:style w:type="paragraph" w:styleId="21">
    <w:name w:val="Body Text 2"/>
    <w:basedOn w:val="a0"/>
    <w:rsid w:val="004661FB"/>
    <w:pPr>
      <w:spacing w:after="120" w:line="480" w:lineRule="auto"/>
    </w:pPr>
  </w:style>
  <w:style w:type="character" w:customStyle="1" w:styleId="apple-converted-space">
    <w:name w:val="apple-converted-space"/>
    <w:basedOn w:val="a1"/>
    <w:rsid w:val="00332EF3"/>
  </w:style>
  <w:style w:type="character" w:styleId="af0">
    <w:name w:val="Hyperlink"/>
    <w:unhideWhenUsed/>
    <w:rsid w:val="00332EF3"/>
    <w:rPr>
      <w:color w:val="0000FF"/>
      <w:u w:val="single"/>
    </w:rPr>
  </w:style>
  <w:style w:type="character" w:customStyle="1" w:styleId="a8">
    <w:name w:val="Верхний колонтитул Знак"/>
    <w:link w:val="a7"/>
    <w:uiPriority w:val="99"/>
    <w:rsid w:val="00543AE2"/>
    <w:rPr>
      <w:sz w:val="24"/>
    </w:rPr>
  </w:style>
  <w:style w:type="paragraph" w:customStyle="1" w:styleId="210">
    <w:name w:val="Основной текст с отступом 21"/>
    <w:basedOn w:val="a0"/>
    <w:rsid w:val="003D1856"/>
    <w:pPr>
      <w:widowControl w:val="0"/>
      <w:spacing w:before="120"/>
      <w:ind w:firstLine="720"/>
    </w:pPr>
  </w:style>
  <w:style w:type="character" w:customStyle="1" w:styleId="Iniiaiieoeooaacaoa1">
    <w:name w:val="Iniiaiie o?eoo aacaoa1"/>
    <w:rsid w:val="003D1856"/>
    <w:rPr>
      <w:sz w:val="20"/>
    </w:rPr>
  </w:style>
  <w:style w:type="paragraph" w:customStyle="1" w:styleId="313">
    <w:name w:val="Верхний колонтитул313"/>
    <w:basedOn w:val="a0"/>
    <w:rsid w:val="003D1856"/>
    <w:pPr>
      <w:widowControl w:val="0"/>
      <w:tabs>
        <w:tab w:val="center" w:pos="4320"/>
        <w:tab w:val="right" w:pos="8640"/>
      </w:tabs>
    </w:pPr>
    <w:rPr>
      <w:sz w:val="20"/>
    </w:rPr>
  </w:style>
  <w:style w:type="character" w:customStyle="1" w:styleId="aa">
    <w:name w:val="Нижний колонтитул Знак"/>
    <w:link w:val="a9"/>
    <w:rsid w:val="003D1856"/>
    <w:rPr>
      <w:sz w:val="24"/>
    </w:rPr>
  </w:style>
  <w:style w:type="paragraph" w:customStyle="1" w:styleId="31">
    <w:name w:val="Верхний колонтитул31"/>
    <w:basedOn w:val="a0"/>
    <w:rsid w:val="003D1856"/>
    <w:pPr>
      <w:widowControl w:val="0"/>
      <w:tabs>
        <w:tab w:val="center" w:pos="4320"/>
        <w:tab w:val="right" w:pos="8640"/>
      </w:tabs>
    </w:pPr>
    <w:rPr>
      <w:sz w:val="20"/>
    </w:rPr>
  </w:style>
  <w:style w:type="character" w:styleId="af1">
    <w:name w:val="FollowedHyperlink"/>
    <w:rsid w:val="003D1856"/>
    <w:rPr>
      <w:color w:val="800080"/>
      <w:u w:val="single"/>
    </w:rPr>
  </w:style>
  <w:style w:type="paragraph" w:customStyle="1" w:styleId="3110">
    <w:name w:val="Верхний колонтитул3110"/>
    <w:basedOn w:val="a0"/>
    <w:rsid w:val="003D1856"/>
    <w:pPr>
      <w:widowControl w:val="0"/>
      <w:tabs>
        <w:tab w:val="center" w:pos="4320"/>
        <w:tab w:val="right" w:pos="8640"/>
      </w:tabs>
    </w:pPr>
    <w:rPr>
      <w:sz w:val="20"/>
    </w:rPr>
  </w:style>
  <w:style w:type="paragraph" w:customStyle="1" w:styleId="31101">
    <w:name w:val="Верхний колонтитул31101"/>
    <w:basedOn w:val="a0"/>
    <w:rsid w:val="003D1856"/>
    <w:pPr>
      <w:widowControl w:val="0"/>
      <w:tabs>
        <w:tab w:val="center" w:pos="4320"/>
        <w:tab w:val="right" w:pos="8640"/>
      </w:tabs>
    </w:pPr>
    <w:rPr>
      <w:sz w:val="20"/>
    </w:rPr>
  </w:style>
  <w:style w:type="paragraph" w:customStyle="1" w:styleId="31102">
    <w:name w:val="Верхний колонтитул31102"/>
    <w:basedOn w:val="a0"/>
    <w:rsid w:val="003D1856"/>
    <w:pPr>
      <w:widowControl w:val="0"/>
      <w:tabs>
        <w:tab w:val="center" w:pos="4320"/>
        <w:tab w:val="right" w:pos="8640"/>
      </w:tabs>
    </w:pPr>
    <w:rPr>
      <w:sz w:val="20"/>
    </w:rPr>
  </w:style>
  <w:style w:type="paragraph" w:customStyle="1" w:styleId="31103">
    <w:name w:val="Верхний колонтитул31103"/>
    <w:basedOn w:val="a0"/>
    <w:rsid w:val="003D1856"/>
    <w:pPr>
      <w:widowControl w:val="0"/>
      <w:tabs>
        <w:tab w:val="center" w:pos="4320"/>
        <w:tab w:val="right" w:pos="8640"/>
      </w:tabs>
    </w:pPr>
    <w:rPr>
      <w:sz w:val="20"/>
    </w:rPr>
  </w:style>
  <w:style w:type="paragraph" w:customStyle="1" w:styleId="31104">
    <w:name w:val="Верхний колонтитул31104"/>
    <w:basedOn w:val="a0"/>
    <w:rsid w:val="003D1856"/>
    <w:pPr>
      <w:widowControl w:val="0"/>
      <w:tabs>
        <w:tab w:val="center" w:pos="4320"/>
        <w:tab w:val="right" w:pos="8640"/>
      </w:tabs>
    </w:pPr>
    <w:rPr>
      <w:sz w:val="20"/>
    </w:rPr>
  </w:style>
  <w:style w:type="paragraph" w:customStyle="1" w:styleId="31105">
    <w:name w:val="Верхний колонтитул31105"/>
    <w:basedOn w:val="a0"/>
    <w:rsid w:val="003D1856"/>
    <w:pPr>
      <w:widowControl w:val="0"/>
      <w:tabs>
        <w:tab w:val="center" w:pos="4320"/>
        <w:tab w:val="right" w:pos="8640"/>
      </w:tabs>
    </w:pPr>
    <w:rPr>
      <w:sz w:val="20"/>
    </w:rPr>
  </w:style>
  <w:style w:type="paragraph" w:customStyle="1" w:styleId="31106">
    <w:name w:val="Верхний колонтитул31106"/>
    <w:basedOn w:val="a0"/>
    <w:rsid w:val="003D1856"/>
    <w:pPr>
      <w:widowControl w:val="0"/>
      <w:tabs>
        <w:tab w:val="center" w:pos="4320"/>
        <w:tab w:val="right" w:pos="8640"/>
      </w:tabs>
    </w:pPr>
    <w:rPr>
      <w:sz w:val="20"/>
    </w:rPr>
  </w:style>
  <w:style w:type="paragraph" w:customStyle="1" w:styleId="31107">
    <w:name w:val="Верхний колонтитул31107"/>
    <w:basedOn w:val="a0"/>
    <w:rsid w:val="003D1856"/>
    <w:pPr>
      <w:widowControl w:val="0"/>
      <w:tabs>
        <w:tab w:val="center" w:pos="4320"/>
        <w:tab w:val="right" w:pos="8640"/>
      </w:tabs>
    </w:pPr>
    <w:rPr>
      <w:sz w:val="20"/>
    </w:rPr>
  </w:style>
  <w:style w:type="paragraph" w:styleId="a">
    <w:name w:val="Title"/>
    <w:basedOn w:val="a0"/>
    <w:link w:val="af2"/>
    <w:qFormat/>
    <w:rsid w:val="003D1856"/>
    <w:pPr>
      <w:widowControl w:val="0"/>
      <w:numPr>
        <w:numId w:val="1"/>
      </w:numPr>
      <w:spacing w:before="120" w:line="300" w:lineRule="exact"/>
      <w:jc w:val="center"/>
    </w:pPr>
    <w:rPr>
      <w:rFonts w:ascii="Arial CYR" w:hAnsi="Arial CYR"/>
      <w:b/>
      <w:caps/>
      <w:sz w:val="28"/>
    </w:rPr>
  </w:style>
  <w:style w:type="character" w:customStyle="1" w:styleId="af2">
    <w:name w:val="Название Знак"/>
    <w:link w:val="a"/>
    <w:rsid w:val="003D1856"/>
    <w:rPr>
      <w:rFonts w:ascii="Arial CYR" w:hAnsi="Arial CYR"/>
      <w:b/>
      <w:caps/>
      <w:sz w:val="28"/>
    </w:rPr>
  </w:style>
  <w:style w:type="paragraph" w:styleId="22">
    <w:name w:val="List 2"/>
    <w:basedOn w:val="a0"/>
    <w:rsid w:val="003D1856"/>
    <w:pPr>
      <w:ind w:left="566" w:hanging="283"/>
      <w:jc w:val="left"/>
    </w:pPr>
    <w:rPr>
      <w:sz w:val="20"/>
    </w:rPr>
  </w:style>
  <w:style w:type="paragraph" w:styleId="32">
    <w:name w:val="List 3"/>
    <w:basedOn w:val="a0"/>
    <w:rsid w:val="003D1856"/>
    <w:pPr>
      <w:ind w:left="849" w:hanging="283"/>
      <w:jc w:val="left"/>
    </w:pPr>
    <w:rPr>
      <w:sz w:val="20"/>
    </w:rPr>
  </w:style>
  <w:style w:type="paragraph" w:customStyle="1" w:styleId="31108">
    <w:name w:val="Верхний колонтитул31108"/>
    <w:basedOn w:val="a0"/>
    <w:rsid w:val="003D1856"/>
    <w:pPr>
      <w:widowControl w:val="0"/>
      <w:tabs>
        <w:tab w:val="center" w:pos="4320"/>
        <w:tab w:val="right" w:pos="8640"/>
      </w:tabs>
    </w:pPr>
    <w:rPr>
      <w:sz w:val="20"/>
    </w:rPr>
  </w:style>
  <w:style w:type="paragraph" w:customStyle="1" w:styleId="31109">
    <w:name w:val="Верхний колонтитул31109"/>
    <w:basedOn w:val="a0"/>
    <w:rsid w:val="003D1856"/>
    <w:pPr>
      <w:widowControl w:val="0"/>
      <w:tabs>
        <w:tab w:val="center" w:pos="4320"/>
        <w:tab w:val="right" w:pos="8640"/>
      </w:tabs>
    </w:pPr>
    <w:rPr>
      <w:sz w:val="20"/>
    </w:rPr>
  </w:style>
  <w:style w:type="paragraph" w:customStyle="1" w:styleId="311017">
    <w:name w:val="Верхний колонтитул311017"/>
    <w:basedOn w:val="a0"/>
    <w:rsid w:val="003D1856"/>
    <w:pPr>
      <w:widowControl w:val="0"/>
      <w:tabs>
        <w:tab w:val="center" w:pos="4320"/>
        <w:tab w:val="right" w:pos="8640"/>
      </w:tabs>
    </w:pPr>
    <w:rPr>
      <w:sz w:val="20"/>
    </w:rPr>
  </w:style>
  <w:style w:type="paragraph" w:customStyle="1" w:styleId="311010">
    <w:name w:val="Верхний колонтитул311010"/>
    <w:basedOn w:val="a0"/>
    <w:rsid w:val="003D1856"/>
    <w:pPr>
      <w:widowControl w:val="0"/>
      <w:tabs>
        <w:tab w:val="center" w:pos="4320"/>
        <w:tab w:val="right" w:pos="8640"/>
      </w:tabs>
    </w:pPr>
    <w:rPr>
      <w:sz w:val="20"/>
    </w:rPr>
  </w:style>
  <w:style w:type="paragraph" w:customStyle="1" w:styleId="311091">
    <w:name w:val="Верхний колонтитул311091"/>
    <w:basedOn w:val="a0"/>
    <w:rsid w:val="003D1856"/>
    <w:pPr>
      <w:widowControl w:val="0"/>
      <w:tabs>
        <w:tab w:val="center" w:pos="4320"/>
        <w:tab w:val="right" w:pos="8640"/>
      </w:tabs>
    </w:pPr>
    <w:rPr>
      <w:sz w:val="20"/>
    </w:rPr>
  </w:style>
  <w:style w:type="paragraph" w:customStyle="1" w:styleId="3110171">
    <w:name w:val="Верхний колонтитул3110171"/>
    <w:basedOn w:val="a0"/>
    <w:rsid w:val="003D1856"/>
    <w:pPr>
      <w:widowControl w:val="0"/>
      <w:tabs>
        <w:tab w:val="center" w:pos="4320"/>
        <w:tab w:val="right" w:pos="8640"/>
      </w:tabs>
    </w:pPr>
    <w:rPr>
      <w:sz w:val="20"/>
    </w:rPr>
  </w:style>
  <w:style w:type="paragraph" w:customStyle="1" w:styleId="311011">
    <w:name w:val="Верхний колонтитул311011"/>
    <w:basedOn w:val="a0"/>
    <w:rsid w:val="003D1856"/>
    <w:pPr>
      <w:widowControl w:val="0"/>
      <w:tabs>
        <w:tab w:val="center" w:pos="4320"/>
        <w:tab w:val="right" w:pos="8640"/>
      </w:tabs>
    </w:pPr>
    <w:rPr>
      <w:sz w:val="20"/>
    </w:rPr>
  </w:style>
  <w:style w:type="paragraph" w:customStyle="1" w:styleId="311092">
    <w:name w:val="Верхний колонтитул311092"/>
    <w:basedOn w:val="a0"/>
    <w:rsid w:val="003D1856"/>
    <w:pPr>
      <w:widowControl w:val="0"/>
      <w:tabs>
        <w:tab w:val="center" w:pos="4320"/>
        <w:tab w:val="right" w:pos="8640"/>
      </w:tabs>
    </w:pPr>
    <w:rPr>
      <w:sz w:val="20"/>
    </w:rPr>
  </w:style>
  <w:style w:type="paragraph" w:customStyle="1" w:styleId="3110172">
    <w:name w:val="Верхний колонтитул3110172"/>
    <w:basedOn w:val="a0"/>
    <w:rsid w:val="003D1856"/>
    <w:pPr>
      <w:widowControl w:val="0"/>
      <w:tabs>
        <w:tab w:val="center" w:pos="4320"/>
        <w:tab w:val="right" w:pos="8640"/>
      </w:tabs>
    </w:pPr>
    <w:rPr>
      <w:sz w:val="20"/>
    </w:rPr>
  </w:style>
  <w:style w:type="paragraph" w:customStyle="1" w:styleId="311012">
    <w:name w:val="Верхний колонтитул311012"/>
    <w:basedOn w:val="a0"/>
    <w:rsid w:val="003D1856"/>
    <w:pPr>
      <w:widowControl w:val="0"/>
      <w:tabs>
        <w:tab w:val="center" w:pos="4320"/>
        <w:tab w:val="right" w:pos="8640"/>
      </w:tabs>
    </w:pPr>
    <w:rPr>
      <w:sz w:val="20"/>
    </w:rPr>
  </w:style>
  <w:style w:type="paragraph" w:customStyle="1" w:styleId="311093">
    <w:name w:val="Верхний колонтитул311093"/>
    <w:basedOn w:val="a0"/>
    <w:rsid w:val="003D1856"/>
    <w:pPr>
      <w:widowControl w:val="0"/>
      <w:tabs>
        <w:tab w:val="center" w:pos="4320"/>
        <w:tab w:val="right" w:pos="8640"/>
      </w:tabs>
    </w:pPr>
    <w:rPr>
      <w:sz w:val="20"/>
    </w:rPr>
  </w:style>
  <w:style w:type="paragraph" w:customStyle="1" w:styleId="3110173">
    <w:name w:val="Верхний колонтитул3110173"/>
    <w:basedOn w:val="a0"/>
    <w:rsid w:val="003D1856"/>
    <w:pPr>
      <w:widowControl w:val="0"/>
      <w:tabs>
        <w:tab w:val="center" w:pos="4320"/>
        <w:tab w:val="right" w:pos="8640"/>
      </w:tabs>
    </w:pPr>
    <w:rPr>
      <w:sz w:val="20"/>
    </w:rPr>
  </w:style>
  <w:style w:type="paragraph" w:styleId="33">
    <w:name w:val="Body Text 3"/>
    <w:basedOn w:val="a0"/>
    <w:link w:val="34"/>
    <w:rsid w:val="003D1856"/>
    <w:pPr>
      <w:spacing w:before="120" w:line="240" w:lineRule="exact"/>
    </w:pPr>
    <w:rPr>
      <w:sz w:val="20"/>
    </w:rPr>
  </w:style>
  <w:style w:type="character" w:customStyle="1" w:styleId="34">
    <w:name w:val="Основной текст 3 Знак"/>
    <w:basedOn w:val="a1"/>
    <w:link w:val="33"/>
    <w:rsid w:val="003D1856"/>
  </w:style>
  <w:style w:type="paragraph" w:styleId="af3">
    <w:name w:val="footnote text"/>
    <w:basedOn w:val="a0"/>
    <w:link w:val="af4"/>
    <w:rsid w:val="003D1856"/>
    <w:pPr>
      <w:jc w:val="left"/>
    </w:pPr>
    <w:rPr>
      <w:sz w:val="20"/>
    </w:rPr>
  </w:style>
  <w:style w:type="character" w:customStyle="1" w:styleId="af4">
    <w:name w:val="Текст сноски Знак"/>
    <w:basedOn w:val="a1"/>
    <w:link w:val="af3"/>
    <w:rsid w:val="003D1856"/>
  </w:style>
  <w:style w:type="paragraph" w:customStyle="1" w:styleId="311013">
    <w:name w:val="Верхний колонтитул311013"/>
    <w:basedOn w:val="a0"/>
    <w:rsid w:val="003D1856"/>
    <w:pPr>
      <w:widowControl w:val="0"/>
      <w:tabs>
        <w:tab w:val="center" w:pos="4320"/>
        <w:tab w:val="right" w:pos="8640"/>
      </w:tabs>
    </w:pPr>
    <w:rPr>
      <w:sz w:val="20"/>
    </w:rPr>
  </w:style>
  <w:style w:type="paragraph" w:customStyle="1" w:styleId="311094">
    <w:name w:val="Верхний колонтитул311094"/>
    <w:basedOn w:val="a0"/>
    <w:rsid w:val="003D1856"/>
    <w:pPr>
      <w:widowControl w:val="0"/>
      <w:tabs>
        <w:tab w:val="center" w:pos="4320"/>
        <w:tab w:val="right" w:pos="8640"/>
      </w:tabs>
    </w:pPr>
    <w:rPr>
      <w:sz w:val="20"/>
    </w:rPr>
  </w:style>
  <w:style w:type="paragraph" w:customStyle="1" w:styleId="3110174">
    <w:name w:val="Верхний колонтитул3110174"/>
    <w:basedOn w:val="a0"/>
    <w:rsid w:val="003D1856"/>
    <w:pPr>
      <w:widowControl w:val="0"/>
      <w:tabs>
        <w:tab w:val="center" w:pos="4320"/>
        <w:tab w:val="right" w:pos="8640"/>
      </w:tabs>
    </w:pPr>
    <w:rPr>
      <w:sz w:val="20"/>
    </w:rPr>
  </w:style>
  <w:style w:type="character" w:customStyle="1" w:styleId="dynamic-style-11">
    <w:name w:val="dynamic-style-11"/>
    <w:rsid w:val="003D1856"/>
    <w:rPr>
      <w:rFonts w:ascii="Arial" w:hAnsi="Arial" w:cs="Arial" w:hint="default"/>
      <w:color w:val="000000"/>
      <w:sz w:val="14"/>
      <w:szCs w:val="14"/>
    </w:rPr>
  </w:style>
  <w:style w:type="paragraph" w:customStyle="1" w:styleId="311">
    <w:name w:val="Верхний колонтитул311"/>
    <w:basedOn w:val="a0"/>
    <w:rsid w:val="003D1856"/>
    <w:pPr>
      <w:widowControl w:val="0"/>
      <w:tabs>
        <w:tab w:val="center" w:pos="4320"/>
        <w:tab w:val="right" w:pos="8640"/>
      </w:tabs>
    </w:pPr>
    <w:rPr>
      <w:sz w:val="20"/>
    </w:rPr>
  </w:style>
  <w:style w:type="character" w:customStyle="1" w:styleId="ac">
    <w:name w:val="Текст выноски Знак"/>
    <w:link w:val="ab"/>
    <w:semiHidden/>
    <w:rsid w:val="003D1856"/>
    <w:rPr>
      <w:rFonts w:ascii="Tahoma" w:hAnsi="Tahoma" w:cs="Tahoma"/>
      <w:sz w:val="16"/>
      <w:szCs w:val="16"/>
    </w:rPr>
  </w:style>
  <w:style w:type="character" w:customStyle="1" w:styleId="11">
    <w:name w:val="Знак Знак1"/>
    <w:rsid w:val="003D1856"/>
    <w:rPr>
      <w:rFonts w:ascii="Tahoma" w:hAnsi="Tahoma" w:cs="Tahoma"/>
      <w:sz w:val="16"/>
      <w:szCs w:val="16"/>
    </w:rPr>
  </w:style>
  <w:style w:type="paragraph" w:customStyle="1" w:styleId="ConsPlusNormal1">
    <w:name w:val="ConsPlusNormal1"/>
    <w:rsid w:val="003D1856"/>
    <w:pPr>
      <w:autoSpaceDE w:val="0"/>
      <w:autoSpaceDN w:val="0"/>
      <w:adjustRightInd w:val="0"/>
    </w:pPr>
    <w:rPr>
      <w:rFonts w:ascii="Arial" w:hAnsi="Arial" w:cs="Arial"/>
    </w:rPr>
  </w:style>
  <w:style w:type="character" w:customStyle="1" w:styleId="23">
    <w:name w:val="Знак Знак2"/>
    <w:rsid w:val="003D1856"/>
    <w:rPr>
      <w:rFonts w:ascii="Tahoma" w:hAnsi="Tahoma" w:cs="Tahoma"/>
      <w:sz w:val="16"/>
      <w:szCs w:val="16"/>
    </w:rPr>
  </w:style>
  <w:style w:type="character" w:customStyle="1" w:styleId="35">
    <w:name w:val="Знак Знак3"/>
    <w:rsid w:val="003D1856"/>
    <w:rPr>
      <w:rFonts w:ascii="Tahoma" w:hAnsi="Tahoma" w:cs="Tahoma"/>
      <w:sz w:val="16"/>
      <w:szCs w:val="16"/>
    </w:rPr>
  </w:style>
  <w:style w:type="paragraph" w:styleId="af5">
    <w:name w:val="Block Text"/>
    <w:basedOn w:val="a0"/>
    <w:rsid w:val="003D1856"/>
    <w:pPr>
      <w:pBdr>
        <w:top w:val="thinThickThinSmallGap" w:sz="24" w:space="1" w:color="auto"/>
        <w:bottom w:val="thinThickThinSmallGap" w:sz="24" w:space="1" w:color="auto"/>
      </w:pBdr>
      <w:ind w:left="-57" w:right="-57"/>
      <w:jc w:val="center"/>
    </w:pPr>
    <w:rPr>
      <w:b/>
      <w:sz w:val="36"/>
    </w:rPr>
  </w:style>
  <w:style w:type="paragraph" w:customStyle="1" w:styleId="12">
    <w:name w:val="Обычный1"/>
    <w:rsid w:val="003D1856"/>
    <w:pPr>
      <w:widowControl w:val="0"/>
      <w:spacing w:line="280" w:lineRule="auto"/>
      <w:jc w:val="center"/>
    </w:pPr>
    <w:rPr>
      <w:b/>
    </w:rPr>
  </w:style>
  <w:style w:type="paragraph" w:customStyle="1" w:styleId="3111">
    <w:name w:val="Верхний колонтитул3111"/>
    <w:basedOn w:val="a0"/>
    <w:rsid w:val="003D1856"/>
    <w:pPr>
      <w:widowControl w:val="0"/>
      <w:tabs>
        <w:tab w:val="center" w:pos="4320"/>
        <w:tab w:val="right" w:pos="8640"/>
      </w:tabs>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291575">
      <w:bodyDiv w:val="1"/>
      <w:marLeft w:val="0"/>
      <w:marRight w:val="0"/>
      <w:marTop w:val="0"/>
      <w:marBottom w:val="0"/>
      <w:divBdr>
        <w:top w:val="none" w:sz="0" w:space="0" w:color="auto"/>
        <w:left w:val="none" w:sz="0" w:space="0" w:color="auto"/>
        <w:bottom w:val="none" w:sz="0" w:space="0" w:color="auto"/>
        <w:right w:val="none" w:sz="0" w:space="0" w:color="auto"/>
      </w:divBdr>
    </w:div>
    <w:div w:id="1425999941">
      <w:bodyDiv w:val="1"/>
      <w:marLeft w:val="0"/>
      <w:marRight w:val="0"/>
      <w:marTop w:val="0"/>
      <w:marBottom w:val="0"/>
      <w:divBdr>
        <w:top w:val="none" w:sz="0" w:space="0" w:color="auto"/>
        <w:left w:val="none" w:sz="0" w:space="0" w:color="auto"/>
        <w:bottom w:val="none" w:sz="0" w:space="0" w:color="auto"/>
        <w:right w:val="none" w:sz="0" w:space="0" w:color="auto"/>
      </w:divBdr>
    </w:div>
    <w:div w:id="17633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354E5-66A6-461A-8FBD-F3A579AF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9454</Words>
  <Characters>53892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Приватизация предприятий и организаций</vt:lpstr>
    </vt:vector>
  </TitlesOfParts>
  <Company>GKS</Company>
  <LinksUpToDate>false</LinksUpToDate>
  <CharactersWithSpaces>63220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Приватизация предприятий и организаций</dc:title>
  <dc:creator>Admin</dc:creator>
  <cp:lastModifiedBy>Лукашова Наталья Михайловна</cp:lastModifiedBy>
  <cp:revision>5</cp:revision>
  <cp:lastPrinted>2018-05-23T07:33:00Z</cp:lastPrinted>
  <dcterms:created xsi:type="dcterms:W3CDTF">2024-03-05T08:11:00Z</dcterms:created>
  <dcterms:modified xsi:type="dcterms:W3CDTF">2024-12-04T09:35:00Z</dcterms:modified>
</cp:coreProperties>
</file>